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72"/>
        <w:gridCol w:w="142"/>
        <w:gridCol w:w="268"/>
        <w:gridCol w:w="157"/>
        <w:gridCol w:w="284"/>
        <w:gridCol w:w="142"/>
        <w:gridCol w:w="158"/>
        <w:gridCol w:w="77"/>
        <w:gridCol w:w="48"/>
        <w:gridCol w:w="251"/>
        <w:gridCol w:w="316"/>
        <w:gridCol w:w="218"/>
        <w:gridCol w:w="233"/>
        <w:gridCol w:w="116"/>
        <w:gridCol w:w="135"/>
        <w:gridCol w:w="290"/>
        <w:gridCol w:w="195"/>
        <w:gridCol w:w="407"/>
        <w:gridCol w:w="133"/>
        <w:gridCol w:w="399"/>
        <w:gridCol w:w="74"/>
        <w:gridCol w:w="68"/>
        <w:gridCol w:w="186"/>
        <w:gridCol w:w="98"/>
        <w:gridCol w:w="184"/>
        <w:gridCol w:w="28"/>
        <w:gridCol w:w="213"/>
        <w:gridCol w:w="142"/>
        <w:gridCol w:w="141"/>
        <w:gridCol w:w="230"/>
        <w:gridCol w:w="54"/>
        <w:gridCol w:w="212"/>
        <w:gridCol w:w="123"/>
        <w:gridCol w:w="232"/>
        <w:gridCol w:w="71"/>
        <w:gridCol w:w="71"/>
        <w:gridCol w:w="496"/>
        <w:gridCol w:w="212"/>
        <w:gridCol w:w="61"/>
        <w:gridCol w:w="81"/>
        <w:gridCol w:w="142"/>
        <w:gridCol w:w="460"/>
        <w:gridCol w:w="249"/>
        <w:gridCol w:w="160"/>
        <w:gridCol w:w="51"/>
        <w:gridCol w:w="677"/>
      </w:tblGrid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KARTA PRZEDMIOTU</w:t>
            </w:r>
          </w:p>
        </w:tc>
      </w:tr>
      <w:tr w:rsidR="006D51A8" w:rsidRPr="00B67F20" w:rsidTr="004A5822">
        <w:trPr>
          <w:gridAfter w:val="1"/>
          <w:wAfter w:w="677" w:type="dxa"/>
          <w:trHeight w:val="636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Kod przedmiotu</w:t>
            </w:r>
          </w:p>
        </w:tc>
        <w:tc>
          <w:tcPr>
            <w:tcW w:w="5947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A34748">
              <w:rPr>
                <w:color w:val="000000"/>
              </w:rPr>
              <w:t>M_P3/1</w:t>
            </w:r>
          </w:p>
        </w:tc>
      </w:tr>
      <w:tr w:rsidR="006D51A8" w:rsidRPr="00B67F20" w:rsidTr="004A5822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E7352E" w:rsidRDefault="006D51A8" w:rsidP="004A5822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polskim</w:t>
            </w:r>
          </w:p>
        </w:tc>
        <w:tc>
          <w:tcPr>
            <w:tcW w:w="318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E7352E" w:rsidRDefault="006D51A8" w:rsidP="004A5822">
            <w:pPr>
              <w:jc w:val="center"/>
              <w:rPr>
                <w:b/>
                <w:color w:val="000000"/>
              </w:rPr>
            </w:pPr>
            <w:r w:rsidRPr="00A34748">
              <w:t>Sztuka i język dyplomacji</w:t>
            </w:r>
          </w:p>
        </w:tc>
      </w:tr>
      <w:tr w:rsidR="006D51A8" w:rsidRPr="00E15CB7" w:rsidTr="004A5822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E7352E" w:rsidRDefault="006D51A8" w:rsidP="004A5822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angielskim</w:t>
            </w:r>
          </w:p>
        </w:tc>
        <w:tc>
          <w:tcPr>
            <w:tcW w:w="318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E15CB7" w:rsidRDefault="006D51A8" w:rsidP="004A5822">
            <w:pPr>
              <w:jc w:val="center"/>
              <w:rPr>
                <w:b/>
                <w:color w:val="000000"/>
                <w:lang w:val="en-US"/>
              </w:rPr>
            </w:pPr>
            <w:r w:rsidRPr="00A34748">
              <w:rPr>
                <w:lang w:val="en-GB"/>
              </w:rPr>
              <w:t>The art and language of diplomacy</w:t>
            </w:r>
          </w:p>
        </w:tc>
      </w:tr>
      <w:tr w:rsidR="006D51A8" w:rsidRPr="00B67F20" w:rsidTr="004A5822">
        <w:trPr>
          <w:gridAfter w:val="1"/>
          <w:wAfter w:w="677" w:type="dxa"/>
          <w:trHeight w:val="37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D51A8" w:rsidRPr="00E7352E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E7352E">
              <w:rPr>
                <w:b/>
                <w:bCs/>
                <w:color w:val="000000"/>
              </w:rPr>
              <w:t>USYTUOWANIE PRZEDMIOTU W SYSTEMIE STUDIÓW</w:t>
            </w:r>
          </w:p>
        </w:tc>
      </w:tr>
      <w:tr w:rsidR="006D51A8" w:rsidRPr="00B67F20" w:rsidTr="004A5822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Kierunek studiów</w:t>
            </w:r>
          </w:p>
        </w:tc>
        <w:tc>
          <w:tcPr>
            <w:tcW w:w="5947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</w:t>
            </w:r>
          </w:p>
        </w:tc>
      </w:tr>
      <w:tr w:rsidR="006D51A8" w:rsidRPr="00B67F20" w:rsidTr="004A5822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Forma studiów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t>Studia stacjonarne</w:t>
            </w:r>
          </w:p>
        </w:tc>
      </w:tr>
      <w:tr w:rsidR="006D51A8" w:rsidRPr="00B67F20" w:rsidTr="004A5822">
        <w:trPr>
          <w:gridAfter w:val="1"/>
          <w:wAfter w:w="677" w:type="dxa"/>
          <w:trHeight w:val="46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Poziom studiów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A34748">
              <w:rPr>
                <w:iCs/>
              </w:rPr>
              <w:t>studia pierwszego stopnia</w:t>
            </w:r>
          </w:p>
        </w:tc>
      </w:tr>
      <w:tr w:rsidR="006D51A8" w:rsidRPr="00B67F20" w:rsidTr="004A5822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Profil studiów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t>Praktyczny</w:t>
            </w:r>
          </w:p>
        </w:tc>
      </w:tr>
      <w:tr w:rsidR="006D51A8" w:rsidRPr="00B67F20" w:rsidTr="004A5822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Specjalność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 angielska</w:t>
            </w:r>
          </w:p>
        </w:tc>
      </w:tr>
      <w:tr w:rsidR="006D51A8" w:rsidRPr="00B67F20" w:rsidTr="004A5822">
        <w:trPr>
          <w:gridAfter w:val="1"/>
          <w:wAfter w:w="677" w:type="dxa"/>
          <w:trHeight w:val="58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>
              <w:t>Wydział</w:t>
            </w:r>
            <w:r w:rsidRPr="00FD1C73">
              <w:t xml:space="preserve"> Na</w:t>
            </w:r>
            <w:r>
              <w:t>uk Humanistycznych i Informatyki</w:t>
            </w:r>
          </w:p>
        </w:tc>
      </w:tr>
      <w:tr w:rsidR="006D51A8" w:rsidRPr="00B67F20" w:rsidTr="004A5822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Imię i nazwisko</w:t>
            </w:r>
          </w:p>
        </w:tc>
        <w:tc>
          <w:tcPr>
            <w:tcW w:w="318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       Kontakt</w:t>
            </w:r>
          </w:p>
        </w:tc>
      </w:tr>
      <w:tr w:rsidR="006D51A8" w:rsidRPr="00B67F20" w:rsidTr="004A5822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Anna </w:t>
            </w:r>
            <w:proofErr w:type="spellStart"/>
            <w:r w:rsidRPr="00FD1C73">
              <w:rPr>
                <w:color w:val="000000"/>
              </w:rPr>
              <w:t>Araucz</w:t>
            </w:r>
            <w:proofErr w:type="spellEnd"/>
          </w:p>
        </w:tc>
        <w:tc>
          <w:tcPr>
            <w:tcW w:w="318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a.araucz@mazowiecka.edu</w:t>
            </w:r>
            <w:r w:rsidRPr="00FD1C73">
              <w:rPr>
                <w:color w:val="000000"/>
              </w:rPr>
              <w:t>.pl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Forma zajęć</w:t>
            </w:r>
          </w:p>
        </w:tc>
        <w:tc>
          <w:tcPr>
            <w:tcW w:w="1982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Termin realizacji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Wykłady</w:t>
            </w:r>
          </w:p>
        </w:tc>
        <w:tc>
          <w:tcPr>
            <w:tcW w:w="1982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iCs/>
              </w:rPr>
              <w:t xml:space="preserve">Zajęcia w pomieszczeniu dydaktycznym </w:t>
            </w:r>
            <w:r>
              <w:rPr>
                <w:iCs/>
              </w:rPr>
              <w:t>(aula) Wydziału</w:t>
            </w:r>
            <w:r w:rsidRPr="00FD1C73">
              <w:rPr>
                <w:iCs/>
              </w:rPr>
              <w:t xml:space="preserve"> Nauk Humanistycznych i </w:t>
            </w:r>
            <w:r>
              <w:rPr>
                <w:iCs/>
              </w:rPr>
              <w:t>Informatyki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6D51A8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Semestr </w:t>
            </w:r>
            <w:r>
              <w:rPr>
                <w:color w:val="000000"/>
              </w:rPr>
              <w:t>II (letni)</w:t>
            </w:r>
          </w:p>
        </w:tc>
      </w:tr>
      <w:tr w:rsidR="006D51A8" w:rsidRPr="00B67F20" w:rsidTr="004A5822">
        <w:trPr>
          <w:gridAfter w:val="1"/>
          <w:wAfter w:w="677" w:type="dxa"/>
          <w:trHeight w:val="420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OGÓLNA CHARAKTERYSTYKA PRZEDMIOTU</w:t>
            </w:r>
          </w:p>
        </w:tc>
      </w:tr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947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t>M_P2, Przedmiot obowiązkowy</w:t>
            </w:r>
          </w:p>
        </w:tc>
      </w:tr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Język wykładowy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polski</w:t>
            </w:r>
          </w:p>
        </w:tc>
      </w:tr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7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Wymagania wstępne</w:t>
            </w: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6D51A8" w:rsidRPr="00B67F20" w:rsidTr="004A5822">
        <w:trPr>
          <w:gridAfter w:val="1"/>
          <w:wAfter w:w="677" w:type="dxa"/>
          <w:trHeight w:val="37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FORMY, SPOSOBY I METODY PROWADZENIA ZAJĘĆ</w:t>
            </w:r>
          </w:p>
        </w:tc>
      </w:tr>
      <w:tr w:rsidR="006D51A8" w:rsidRPr="00B67F20" w:rsidTr="004A5822">
        <w:trPr>
          <w:gridAfter w:val="1"/>
          <w:wAfter w:w="677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color w:val="000000"/>
                <w:sz w:val="18"/>
                <w:szCs w:val="18"/>
              </w:rPr>
            </w:pPr>
            <w:r w:rsidRPr="00B16C60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ćwiczenia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lektorat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konwersatorium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seminarium 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ZP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PZ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Samokształcenie- ZBUN</w:t>
            </w:r>
          </w:p>
        </w:tc>
      </w:tr>
      <w:tr w:rsidR="006D51A8" w:rsidRPr="00B67F20" w:rsidTr="004A5822">
        <w:trPr>
          <w:gridAfter w:val="1"/>
          <w:wAfter w:w="677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B16C60" w:rsidRDefault="006D51A8" w:rsidP="004A58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B16C60" w:rsidRDefault="006D51A8" w:rsidP="004A58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B16C60" w:rsidRDefault="006D51A8" w:rsidP="004A58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r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lastRenderedPageBreak/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Default="006D51A8" w:rsidP="004A5822">
            <w:pPr>
              <w:jc w:val="center"/>
              <w:rPr>
                <w:color w:val="000000"/>
              </w:rPr>
            </w:pPr>
          </w:p>
          <w:p w:rsidR="006D51A8" w:rsidRDefault="006D51A8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B16C60" w:rsidRDefault="006D51A8" w:rsidP="006D51A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675"/>
        </w:trPr>
        <w:tc>
          <w:tcPr>
            <w:tcW w:w="21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realizacji zajęć</w:t>
            </w:r>
          </w:p>
        </w:tc>
        <w:tc>
          <w:tcPr>
            <w:tcW w:w="7015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  <w:r w:rsidRPr="00FD1C73">
              <w:t>Zajęcia dla całego roku,  2 godziny tygodniowo</w:t>
            </w:r>
            <w:r>
              <w:t xml:space="preserve"> </w:t>
            </w:r>
          </w:p>
        </w:tc>
      </w:tr>
      <w:tr w:rsidR="006D51A8" w:rsidRPr="00B67F20" w:rsidTr="004A5822">
        <w:trPr>
          <w:gridAfter w:val="1"/>
          <w:wAfter w:w="677" w:type="dxa"/>
          <w:trHeight w:val="63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zaliczenia zajęć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FD1C73" w:rsidRDefault="006D51A8" w:rsidP="004A5822">
            <w:pPr>
              <w:rPr>
                <w:color w:val="000000"/>
              </w:rPr>
            </w:pPr>
            <w:r w:rsidRPr="00A34748">
              <w:rPr>
                <w:iCs/>
              </w:rPr>
              <w:t>Zaliczenie</w:t>
            </w:r>
            <w:r>
              <w:rPr>
                <w:iCs/>
              </w:rPr>
              <w:t xml:space="preserve"> na ocenę</w:t>
            </w:r>
          </w:p>
        </w:tc>
      </w:tr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Metody dydaktyczne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00637A" w:rsidRDefault="006D51A8" w:rsidP="002F4880">
            <w:pPr>
              <w:spacing w:line="276" w:lineRule="auto"/>
            </w:pPr>
            <w:r w:rsidRPr="00A34748">
              <w:t xml:space="preserve">- </w:t>
            </w:r>
            <w:r w:rsidRPr="0000637A">
              <w:rPr>
                <w:sz w:val="22"/>
                <w:szCs w:val="22"/>
              </w:rPr>
              <w:t>podające: prezentacja treści programowych w postaci wykładu z wykorzystaniem prezentacji multimedialnych oraz materiałów audiowizualnych;</w:t>
            </w:r>
          </w:p>
          <w:p w:rsidR="006D51A8" w:rsidRPr="00FD1C73" w:rsidRDefault="006D51A8" w:rsidP="002F4880">
            <w:pPr>
              <w:spacing w:line="276" w:lineRule="auto"/>
              <w:rPr>
                <w:color w:val="000000"/>
              </w:rPr>
            </w:pPr>
            <w:r w:rsidRPr="0000637A">
              <w:rPr>
                <w:sz w:val="22"/>
                <w:szCs w:val="22"/>
              </w:rPr>
              <w:t>- praktyczne : przygotowanie do semestralnego zaliczenia przedmiotu w postaci udostępniania i konsultowania tematów prezentacji, materiałów powtórzeniowych i dodatkowych., praca własna studentów  - przygotowanie prezentacji zaliczeniowej.</w:t>
            </w:r>
          </w:p>
        </w:tc>
      </w:tr>
      <w:tr w:rsidR="006D51A8" w:rsidRPr="00B67F20" w:rsidTr="004A5822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9F0863" w:rsidRDefault="006D51A8" w:rsidP="004A5822">
            <w:pPr>
              <w:rPr>
                <w:color w:val="000000"/>
              </w:rPr>
            </w:pPr>
          </w:p>
        </w:tc>
      </w:tr>
      <w:tr w:rsidR="006D51A8" w:rsidRPr="00671F77" w:rsidTr="004A5822">
        <w:trPr>
          <w:gridAfter w:val="1"/>
          <w:wAfter w:w="677" w:type="dxa"/>
          <w:trHeight w:val="57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Wykaz literatur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Pod</w:t>
            </w:r>
            <w:r>
              <w:rPr>
                <w:b/>
                <w:bCs/>
                <w:color w:val="000000"/>
              </w:rPr>
              <w:t>-</w:t>
            </w:r>
            <w:r w:rsidRPr="00B16C60">
              <w:rPr>
                <w:b/>
                <w:bCs/>
                <w:color w:val="000000"/>
              </w:rPr>
              <w:t>stawowa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A34748" w:rsidRDefault="006D51A8" w:rsidP="006D51A8">
            <w:pPr>
              <w:pStyle w:val="Tekstprzypisudolneg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4748">
              <w:rPr>
                <w:rFonts w:ascii="Times New Roman" w:hAnsi="Times New Roman" w:cs="Times New Roman"/>
                <w:sz w:val="22"/>
                <w:szCs w:val="22"/>
              </w:rPr>
              <w:t>Frelek</w:t>
            </w:r>
            <w:proofErr w:type="spellEnd"/>
            <w:r w:rsidRPr="00A34748">
              <w:rPr>
                <w:rFonts w:ascii="Times New Roman" w:hAnsi="Times New Roman" w:cs="Times New Roman"/>
                <w:sz w:val="22"/>
                <w:szCs w:val="22"/>
              </w:rPr>
              <w:t xml:space="preserve">, Ryszard. 2015. </w:t>
            </w:r>
            <w:r w:rsidRPr="00A34748">
              <w:rPr>
                <w:rFonts w:ascii="Times New Roman" w:hAnsi="Times New Roman" w:cs="Times New Roman"/>
                <w:i/>
                <w:sz w:val="22"/>
                <w:szCs w:val="22"/>
              </w:rPr>
              <w:t>Historia Dyplomacji</w:t>
            </w:r>
            <w:r w:rsidRPr="00A34748">
              <w:rPr>
                <w:rFonts w:ascii="Times New Roman" w:hAnsi="Times New Roman" w:cs="Times New Roman"/>
                <w:sz w:val="22"/>
                <w:szCs w:val="22"/>
              </w:rPr>
              <w:t>. Warszawa: Krajowa Agencja Wydawnicza.</w:t>
            </w:r>
          </w:p>
          <w:p w:rsidR="006D51A8" w:rsidRPr="00A34748" w:rsidRDefault="006D51A8" w:rsidP="006D51A8">
            <w:pPr>
              <w:pStyle w:val="Tekstprzypisudolneg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748">
              <w:rPr>
                <w:rFonts w:ascii="Times New Roman" w:hAnsi="Times New Roman" w:cs="Times New Roman"/>
                <w:sz w:val="22"/>
                <w:szCs w:val="22"/>
              </w:rPr>
              <w:t xml:space="preserve">Orłowski, Tomasz. 2006. </w:t>
            </w:r>
            <w:r w:rsidRPr="00A347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Protokół dyplomatyczny: ceremoniał i etykieta, </w:t>
            </w:r>
            <w:r w:rsidRPr="00A34748">
              <w:rPr>
                <w:rFonts w:ascii="Times New Roman" w:hAnsi="Times New Roman" w:cs="Times New Roman"/>
                <w:sz w:val="22"/>
                <w:szCs w:val="22"/>
              </w:rPr>
              <w:t xml:space="preserve">Warszawa: Polski Instytut Spraw Międzynarodowych;  </w:t>
            </w:r>
          </w:p>
          <w:p w:rsidR="006D51A8" w:rsidRPr="00B97967" w:rsidRDefault="006D51A8" w:rsidP="006D51A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GB"/>
              </w:rPr>
            </w:pPr>
            <w:r w:rsidRPr="00A34748">
              <w:rPr>
                <w:rStyle w:val="citation"/>
                <w:rFonts w:ascii="Times New Roman" w:hAnsi="Times New Roman"/>
                <w:lang w:val="en-GB"/>
              </w:rPr>
              <w:t xml:space="preserve">Phillips, Charles. 2011. </w:t>
            </w:r>
            <w:r w:rsidRPr="00A34748">
              <w:rPr>
                <w:rStyle w:val="citation"/>
                <w:rFonts w:ascii="Times New Roman" w:hAnsi="Times New Roman"/>
                <w:i/>
                <w:iCs/>
                <w:lang w:val="en-GB"/>
              </w:rPr>
              <w:t>The Illustrated Encyclopaedia of Royal Britain</w:t>
            </w:r>
            <w:r w:rsidRPr="00A34748">
              <w:rPr>
                <w:rStyle w:val="citation"/>
                <w:rFonts w:ascii="Times New Roman" w:hAnsi="Times New Roman"/>
                <w:lang w:val="en-GB"/>
              </w:rPr>
              <w:t xml:space="preserve">. </w:t>
            </w:r>
            <w:r w:rsidRPr="00A34748">
              <w:rPr>
                <w:rStyle w:val="citation"/>
                <w:rFonts w:ascii="Times New Roman" w:hAnsi="Times New Roman"/>
              </w:rPr>
              <w:t xml:space="preserve">New York: Metro </w:t>
            </w:r>
            <w:proofErr w:type="spellStart"/>
            <w:r w:rsidRPr="00A34748">
              <w:rPr>
                <w:rStyle w:val="citation"/>
                <w:rFonts w:ascii="Times New Roman" w:hAnsi="Times New Roman"/>
              </w:rPr>
              <w:t>Books</w:t>
            </w:r>
            <w:proofErr w:type="spellEnd"/>
            <w:r w:rsidRPr="00A34748">
              <w:rPr>
                <w:rStyle w:val="citation"/>
                <w:rFonts w:ascii="Times New Roman" w:hAnsi="Times New Roman"/>
              </w:rPr>
              <w:t>.</w:t>
            </w:r>
          </w:p>
        </w:tc>
      </w:tr>
      <w:tr w:rsidR="006D51A8" w:rsidRPr="00671F77" w:rsidTr="004A5822">
        <w:trPr>
          <w:gridAfter w:val="1"/>
          <w:wAfter w:w="677" w:type="dxa"/>
          <w:trHeight w:val="585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1A8" w:rsidRPr="00BD0CEF" w:rsidRDefault="006D51A8" w:rsidP="004A5822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Uzu</w:t>
            </w:r>
            <w:r>
              <w:rPr>
                <w:b/>
                <w:bCs/>
                <w:color w:val="000000"/>
              </w:rPr>
              <w:t>pełniająca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Pr="00A34748" w:rsidRDefault="006D51A8" w:rsidP="006D51A8">
            <w:pPr>
              <w:pStyle w:val="Tekstprzypisudolneg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748">
              <w:rPr>
                <w:rFonts w:ascii="Times New Roman" w:hAnsi="Times New Roman" w:cs="Times New Roman"/>
                <w:i/>
                <w:sz w:val="22"/>
                <w:szCs w:val="22"/>
              </w:rPr>
              <w:t>Konwencja Wiedeńska o stosunkach dyplomatycznych</w:t>
            </w:r>
            <w:r w:rsidRPr="00A34748">
              <w:rPr>
                <w:rFonts w:ascii="Times New Roman" w:hAnsi="Times New Roman" w:cs="Times New Roman"/>
                <w:sz w:val="22"/>
                <w:szCs w:val="22"/>
              </w:rPr>
              <w:t>, 18.04.1961, Dz. U. 65.37.232.</w:t>
            </w:r>
          </w:p>
          <w:p w:rsidR="006D51A8" w:rsidRPr="006D51A8" w:rsidRDefault="006D51A8" w:rsidP="006D51A8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/>
                <w:lang w:val="en-GB" w:eastAsia="pl-PL"/>
              </w:rPr>
            </w:pPr>
            <w:proofErr w:type="spellStart"/>
            <w:r w:rsidRPr="006D51A8">
              <w:rPr>
                <w:i/>
                <w:lang w:val="en-GB"/>
              </w:rPr>
              <w:t>KongresWiedeński</w:t>
            </w:r>
            <w:proofErr w:type="spellEnd"/>
            <w:r w:rsidRPr="006D51A8">
              <w:rPr>
                <w:lang w:val="en-GB"/>
              </w:rPr>
              <w:t xml:space="preserve">, Art. 16, </w:t>
            </w:r>
            <w:proofErr w:type="spellStart"/>
            <w:r w:rsidRPr="006D51A8">
              <w:rPr>
                <w:lang w:val="en-GB"/>
              </w:rPr>
              <w:t>ust</w:t>
            </w:r>
            <w:proofErr w:type="spellEnd"/>
            <w:r w:rsidRPr="006D51A8">
              <w:rPr>
                <w:lang w:val="en-GB"/>
              </w:rPr>
              <w:t>. 3.</w:t>
            </w:r>
          </w:p>
          <w:p w:rsidR="006D51A8" w:rsidRPr="006D51A8" w:rsidRDefault="006D51A8" w:rsidP="006D51A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6D51A8">
              <w:rPr>
                <w:lang w:val="en-GB"/>
              </w:rPr>
              <w:t>Vlotides</w:t>
            </w:r>
            <w:proofErr w:type="spellEnd"/>
            <w:r w:rsidRPr="006D51A8">
              <w:rPr>
                <w:lang w:val="en-GB"/>
              </w:rPr>
              <w:t xml:space="preserve">, Maria. 2014. </w:t>
            </w:r>
            <w:r w:rsidRPr="006D51A8">
              <w:rPr>
                <w:i/>
                <w:lang w:val="en-GB"/>
              </w:rPr>
              <w:t>The language of diplomacy</w:t>
            </w:r>
            <w:r w:rsidRPr="006D51A8">
              <w:rPr>
                <w:lang w:val="en-GB"/>
              </w:rPr>
              <w:t xml:space="preserve">. http:// </w:t>
            </w:r>
            <w:hyperlink r:id="rId6" w:history="1">
              <w:r w:rsidRPr="006D51A8">
                <w:rPr>
                  <w:rStyle w:val="Hipercze"/>
                  <w:rFonts w:ascii="Times New Roman" w:hAnsi="Times New Roman"/>
                  <w:lang w:val="en-GB"/>
                </w:rPr>
                <w:t>www.diplomatmagazine.com</w:t>
              </w:r>
            </w:hyperlink>
            <w:r w:rsidRPr="006D51A8">
              <w:rPr>
                <w:lang w:val="en-GB"/>
              </w:rPr>
              <w:t xml:space="preserve">. </w:t>
            </w:r>
            <w:hyperlink r:id="rId7" w:history="1">
              <w:r w:rsidRPr="006D51A8">
                <w:rPr>
                  <w:rStyle w:val="Hipercze"/>
                  <w:rFonts w:ascii="Times New Roman" w:hAnsi="Times New Roman"/>
                  <w:lang w:val="en-GB"/>
                </w:rPr>
                <w:t>http://www.1066andallthat.com/english_contemporary/diplomacy_08.asp</w:t>
              </w:r>
            </w:hyperlink>
          </w:p>
        </w:tc>
      </w:tr>
      <w:tr w:rsidR="006D51A8" w:rsidRPr="00B67F20" w:rsidTr="004A5822">
        <w:trPr>
          <w:gridAfter w:val="1"/>
          <w:wAfter w:w="677" w:type="dxa"/>
          <w:trHeight w:val="40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 xml:space="preserve">CELE, TREŚCI I EFEKTY </w:t>
            </w:r>
            <w:r>
              <w:rPr>
                <w:b/>
                <w:bCs/>
                <w:color w:val="000000"/>
              </w:rPr>
              <w:t>UCZENIA SIĘ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Cele przedmiotu</w:t>
            </w:r>
            <w:r>
              <w:rPr>
                <w:b/>
                <w:bCs/>
                <w:color w:val="000000"/>
              </w:rPr>
              <w:t xml:space="preserve"> (ogólne, szczegółowe)</w:t>
            </w:r>
          </w:p>
        </w:tc>
      </w:tr>
      <w:tr w:rsidR="006D51A8" w:rsidRPr="00B67F20" w:rsidTr="004A5822">
        <w:trPr>
          <w:gridAfter w:val="1"/>
          <w:wAfter w:w="677" w:type="dxa"/>
          <w:trHeight w:val="908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A8" w:rsidRDefault="006D51A8" w:rsidP="002F4880">
            <w:pPr>
              <w:spacing w:line="276" w:lineRule="auto"/>
              <w:jc w:val="both"/>
            </w:pPr>
            <w:r w:rsidRPr="006D51A8">
              <w:rPr>
                <w:sz w:val="22"/>
                <w:szCs w:val="22"/>
                <w:u w:val="single"/>
              </w:rPr>
              <w:t>Cel ogólny</w:t>
            </w:r>
            <w:r w:rsidRPr="006D51A8">
              <w:rPr>
                <w:sz w:val="22"/>
                <w:szCs w:val="22"/>
              </w:rPr>
              <w:t xml:space="preserve">: </w:t>
            </w:r>
            <w:r w:rsidRPr="006D51A8">
              <w:rPr>
                <w:bCs/>
                <w:sz w:val="22"/>
                <w:szCs w:val="22"/>
              </w:rPr>
              <w:t xml:space="preserve">zapoznanie studentów z </w:t>
            </w:r>
            <w:r w:rsidRPr="006D51A8">
              <w:rPr>
                <w:sz w:val="22"/>
                <w:szCs w:val="22"/>
              </w:rPr>
              <w:t>zarysem rozwoju sztuki dyplomacji jako niezwykle istotnego obszaru działań oraz języków dyplomatycznych - od dyplomacji i języka babilońskiego, greckiego, łacińskiego, francuskiego po język angielski poprzez szczegółowe przedstawienie zarówno procesu kształtowania się sztuki i języka dyplomacji w kulturze europejskiej, jak i czynników wpływających na dominację języków francuskiego i angielskiego w dziedzinie stosunków międzynarodowych ujętych w perspektywie historycznej.</w:t>
            </w:r>
          </w:p>
          <w:p w:rsidR="006D51A8" w:rsidRPr="006D51A8" w:rsidRDefault="006D51A8" w:rsidP="002F4880">
            <w:pPr>
              <w:spacing w:line="276" w:lineRule="auto"/>
              <w:jc w:val="both"/>
            </w:pPr>
          </w:p>
          <w:p w:rsidR="006D51A8" w:rsidRPr="006D51A8" w:rsidRDefault="006D51A8" w:rsidP="002F4880">
            <w:pPr>
              <w:spacing w:line="276" w:lineRule="auto"/>
              <w:jc w:val="both"/>
              <w:rPr>
                <w:u w:val="single"/>
              </w:rPr>
            </w:pPr>
            <w:r w:rsidRPr="006D51A8">
              <w:rPr>
                <w:sz w:val="22"/>
                <w:szCs w:val="22"/>
                <w:u w:val="single"/>
              </w:rPr>
              <w:t>Cele szczegółowe:</w:t>
            </w:r>
          </w:p>
          <w:p w:rsidR="006D51A8" w:rsidRPr="006D51A8" w:rsidRDefault="006D51A8" w:rsidP="002F4880">
            <w:pPr>
              <w:spacing w:line="276" w:lineRule="auto"/>
              <w:jc w:val="both"/>
            </w:pPr>
            <w:r w:rsidRPr="006D51A8">
              <w:rPr>
                <w:sz w:val="22"/>
                <w:szCs w:val="22"/>
              </w:rPr>
              <w:t>C1: zapoznanie studentów z metodami analizy i interpretacji działań i tekstów dyplomatycznych;</w:t>
            </w:r>
          </w:p>
          <w:p w:rsidR="006D51A8" w:rsidRPr="006D51A8" w:rsidRDefault="006D51A8" w:rsidP="002F488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iCs/>
                <w:color w:val="1F497D"/>
              </w:rPr>
            </w:pPr>
            <w:r w:rsidRPr="006D51A8">
              <w:rPr>
                <w:sz w:val="22"/>
                <w:szCs w:val="22"/>
              </w:rPr>
              <w:t>C2: rozwijanie kompetencji językowych studentów poprzez pracę nad wybranymi tekstami dyplomatycznymi oraz przygotowanie przez studentów prezentacji z obszaru dyplomacji</w:t>
            </w:r>
            <w:r>
              <w:rPr>
                <w:sz w:val="22"/>
                <w:szCs w:val="22"/>
              </w:rPr>
              <w:t>;</w:t>
            </w:r>
          </w:p>
          <w:p w:rsidR="006D51A8" w:rsidRPr="006D51A8" w:rsidRDefault="006D51A8" w:rsidP="002F4880">
            <w:pPr>
              <w:spacing w:line="276" w:lineRule="auto"/>
              <w:jc w:val="both"/>
            </w:pPr>
            <w:r w:rsidRPr="006D51A8">
              <w:rPr>
                <w:sz w:val="22"/>
                <w:szCs w:val="22"/>
              </w:rPr>
              <w:t xml:space="preserve">C3: </w:t>
            </w:r>
            <w:r w:rsidRPr="006D51A8">
              <w:rPr>
                <w:color w:val="000000"/>
                <w:sz w:val="22"/>
                <w:szCs w:val="22"/>
              </w:rPr>
              <w:t>zaprezentowanie i analiza przykładów dwojakiego oddziaływania języka francuskiego na angielski język dyplomatyczny: jego leksykę, składnię i semantykę typową dla traktatów, not, i raportów dyplomatycznych.</w:t>
            </w:r>
          </w:p>
          <w:p w:rsidR="006D51A8" w:rsidRPr="00FD1C73" w:rsidRDefault="006D51A8" w:rsidP="002F488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C4: </w:t>
            </w:r>
            <w:r w:rsidRPr="006D51A8">
              <w:rPr>
                <w:sz w:val="22"/>
                <w:szCs w:val="22"/>
              </w:rPr>
              <w:t>rozwijanie kompetencji społecznych: praktyczne zastosowanie umiejętności dyplomatycznych</w:t>
            </w:r>
            <w:r>
              <w:rPr>
                <w:sz w:val="22"/>
                <w:szCs w:val="22"/>
              </w:rPr>
              <w:t xml:space="preserve"> w życiu zawodowym i codziennym.</w:t>
            </w:r>
            <w:r w:rsidRPr="006D51A8">
              <w:rPr>
                <w:sz w:val="22"/>
                <w:szCs w:val="22"/>
              </w:rPr>
              <w:t xml:space="preserve"> </w:t>
            </w:r>
          </w:p>
        </w:tc>
      </w:tr>
      <w:tr w:rsidR="006D51A8" w:rsidRPr="00B67F20" w:rsidTr="004A5822">
        <w:trPr>
          <w:gridAfter w:val="1"/>
          <w:wAfter w:w="677" w:type="dxa"/>
          <w:trHeight w:val="388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lastRenderedPageBreak/>
              <w:t>Treści programowe</w:t>
            </w:r>
          </w:p>
        </w:tc>
      </w:tr>
      <w:tr w:rsidR="006D51A8" w:rsidRPr="00B67F20" w:rsidTr="00E317F2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Efekty uczenia się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 zajęć</w:t>
            </w:r>
          </w:p>
        </w:tc>
        <w:tc>
          <w:tcPr>
            <w:tcW w:w="411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Tematyka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liczby godzin</w:t>
            </w: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W1, W2, </w:t>
            </w:r>
            <w:r w:rsidR="00E317F2">
              <w:rPr>
                <w:color w:val="000000"/>
                <w:sz w:val="22"/>
                <w:szCs w:val="22"/>
              </w:rPr>
              <w:t xml:space="preserve">W3,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>Definicja i podstawowe zadania dyplomacji.</w:t>
            </w:r>
          </w:p>
          <w:p w:rsidR="006D51A8" w:rsidRPr="00E317F2" w:rsidRDefault="006D51A8" w:rsidP="006D51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sz w:val="22"/>
                <w:szCs w:val="22"/>
              </w:rPr>
              <w:t xml:space="preserve">Źródłosłów terminu </w:t>
            </w:r>
            <w:r w:rsidRPr="00E317F2">
              <w:rPr>
                <w:i/>
                <w:sz w:val="22"/>
                <w:szCs w:val="22"/>
              </w:rPr>
              <w:t>dyplomacja.</w:t>
            </w:r>
            <w:r w:rsidRPr="00E317F2">
              <w:rPr>
                <w:sz w:val="22"/>
                <w:szCs w:val="22"/>
              </w:rPr>
              <w:t xml:space="preserve"> Języki dyplomacji od babilońskiego po angielski.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1A8" w:rsidRPr="00DA34EF" w:rsidRDefault="0000637A" w:rsidP="004A5822"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>Język babiloński: - dyplomacja faraonów (korespondencja el-</w:t>
            </w:r>
            <w:proofErr w:type="spellStart"/>
            <w:r w:rsidRPr="00E317F2">
              <w:rPr>
                <w:sz w:val="22"/>
                <w:szCs w:val="22"/>
              </w:rPr>
              <w:t>amarneńska</w:t>
            </w:r>
            <w:proofErr w:type="spellEnd"/>
            <w:r w:rsidRPr="00E317F2">
              <w:rPr>
                <w:sz w:val="22"/>
                <w:szCs w:val="22"/>
              </w:rPr>
              <w:t>, analiza najstarszego egipsko-hetyckiego traktatu dyplomatycznego  z 1296 r. p.n.e.) dyplomacja biblijna – (Mojżesz i nakazy Jehowy, dyplomacja królów: Dawida i  Salomona).</w:t>
            </w:r>
          </w:p>
          <w:p w:rsidR="006D51A8" w:rsidRPr="00E317F2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1A8" w:rsidRPr="00DA34EF" w:rsidRDefault="0000637A" w:rsidP="004A5822"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>Potęga i dyplomacja Asyrii – archiwa i biblioteka w Niniwie.</w:t>
            </w:r>
          </w:p>
          <w:p w:rsidR="006D51A8" w:rsidRPr="00E317F2" w:rsidRDefault="006D51A8" w:rsidP="006D51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sz w:val="22"/>
                <w:szCs w:val="22"/>
              </w:rPr>
              <w:t xml:space="preserve">Dyplomacja dawnych Indii – braminizm i buddyzm. (Społeczeństwo kastowe, dzieła literackie, prawa Manu, traktat </w:t>
            </w:r>
            <w:proofErr w:type="spellStart"/>
            <w:r w:rsidRPr="00E317F2">
              <w:rPr>
                <w:sz w:val="22"/>
                <w:szCs w:val="22"/>
              </w:rPr>
              <w:t>Kautilii</w:t>
            </w:r>
            <w:proofErr w:type="spellEnd"/>
            <w:r w:rsidRPr="00E317F2">
              <w:rPr>
                <w:sz w:val="22"/>
                <w:szCs w:val="22"/>
              </w:rPr>
              <w:t xml:space="preserve"> jako teoretyka i praktyka hinduskiej dyplomacji).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00637A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>Język grecki w dyplomacja starożytnej Grecji:</w:t>
            </w:r>
          </w:p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 xml:space="preserve">(Dyplomacja w </w:t>
            </w:r>
            <w:r w:rsidRPr="00E317F2">
              <w:rPr>
                <w:i/>
                <w:sz w:val="22"/>
                <w:szCs w:val="22"/>
              </w:rPr>
              <w:t xml:space="preserve">Iliadzie </w:t>
            </w:r>
            <w:r w:rsidRPr="00E317F2">
              <w:rPr>
                <w:sz w:val="22"/>
                <w:szCs w:val="22"/>
              </w:rPr>
              <w:t xml:space="preserve">Homera – poselstwa greckie i trojańskie, Instytucje dyplomacji w starożytnej Grecji: </w:t>
            </w:r>
            <w:proofErr w:type="spellStart"/>
            <w:r w:rsidRPr="00E317F2">
              <w:rPr>
                <w:i/>
                <w:sz w:val="22"/>
                <w:szCs w:val="22"/>
              </w:rPr>
              <w:t>proksenia</w:t>
            </w:r>
            <w:proofErr w:type="spellEnd"/>
            <w:r w:rsidRPr="00E317F2">
              <w:rPr>
                <w:sz w:val="22"/>
                <w:szCs w:val="22"/>
              </w:rPr>
              <w:t xml:space="preserve">, </w:t>
            </w:r>
            <w:r w:rsidRPr="00E317F2">
              <w:rPr>
                <w:i/>
                <w:sz w:val="22"/>
                <w:szCs w:val="22"/>
              </w:rPr>
              <w:t xml:space="preserve">amfiktionia symmachie, </w:t>
            </w:r>
            <w:r w:rsidRPr="00E317F2">
              <w:rPr>
                <w:sz w:val="22"/>
                <w:szCs w:val="22"/>
              </w:rPr>
              <w:t xml:space="preserve"> miasta-państwa (</w:t>
            </w:r>
            <w:r w:rsidRPr="00E317F2">
              <w:rPr>
                <w:i/>
                <w:sz w:val="22"/>
                <w:szCs w:val="22"/>
              </w:rPr>
              <w:t>polis)</w:t>
            </w:r>
            <w:r w:rsidRPr="00E317F2">
              <w:rPr>
                <w:sz w:val="22"/>
                <w:szCs w:val="22"/>
              </w:rPr>
              <w:t>- Ateny, Sparta, Macedonia.</w:t>
            </w:r>
          </w:p>
          <w:p w:rsidR="006D51A8" w:rsidRPr="00E317F2" w:rsidRDefault="006D51A8" w:rsidP="006D51A8">
            <w:pPr>
              <w:jc w:val="center"/>
            </w:pPr>
            <w:r w:rsidRPr="00E317F2">
              <w:rPr>
                <w:sz w:val="22"/>
                <w:szCs w:val="22"/>
              </w:rPr>
              <w:t>Dyplomacja króla Macedonii Filipa II i jego syna Aleksandra Macedońskiego,</w:t>
            </w:r>
          </w:p>
          <w:p w:rsidR="006D51A8" w:rsidRPr="00E317F2" w:rsidRDefault="006D51A8" w:rsidP="006D51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sz w:val="22"/>
                <w:szCs w:val="22"/>
              </w:rPr>
              <w:t>nauki Demostenesa i Arystotelesa, dyplomacja okresu helleńskiego i jej normy zwyczajowe, kancelarie dyplomatyczne, posłowie, korespondencja, etykieta dyplomatyczna, cechy dyplomaty.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00637A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sz w:val="22"/>
                <w:szCs w:val="22"/>
              </w:rPr>
              <w:t xml:space="preserve">Język łaciński w dyplomacji Rzymu królewskiego i republikańskiego (Prawo gościnności – </w:t>
            </w:r>
            <w:proofErr w:type="spellStart"/>
            <w:r w:rsidRPr="00E317F2">
              <w:rPr>
                <w:i/>
                <w:sz w:val="22"/>
                <w:szCs w:val="22"/>
              </w:rPr>
              <w:t>iushospiti</w:t>
            </w:r>
            <w:proofErr w:type="spellEnd"/>
            <w:r w:rsidRPr="00E317F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317F2">
              <w:rPr>
                <w:i/>
                <w:sz w:val="22"/>
                <w:szCs w:val="22"/>
              </w:rPr>
              <w:t>Fecjałowie</w:t>
            </w:r>
            <w:proofErr w:type="spellEnd"/>
            <w:r w:rsidRPr="00E317F2">
              <w:rPr>
                <w:sz w:val="22"/>
                <w:szCs w:val="22"/>
              </w:rPr>
              <w:t xml:space="preserve"> – kapłani jako pierwsi rzymscy dyplomaci, dyplomatyczna rola Senatu, konsulów i pretorów, prawo cywilne i prawo powszechne, pierwsze studia dyplomatyczne</w:t>
            </w:r>
            <w:r w:rsidRPr="00E317F2">
              <w:rPr>
                <w:i/>
                <w:sz w:val="22"/>
                <w:szCs w:val="22"/>
              </w:rPr>
              <w:t xml:space="preserve">, </w:t>
            </w:r>
            <w:r w:rsidRPr="00E317F2">
              <w:rPr>
                <w:sz w:val="22"/>
                <w:szCs w:val="22"/>
              </w:rPr>
              <w:t>polityka dyplomatyczna Rzymu i Juliusza Cezara, ślady rzymskie na wyspach brytyjskich – elementy prawa i języka łacińskiego, ekonomiczna i polityczna dominacja Rzymu wobec państw satelickich, prawne podstawy dyplomacji – nietykalność posłów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00637A" w:rsidP="000063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sz w:val="22"/>
                <w:szCs w:val="22"/>
              </w:rPr>
              <w:t>Język francuski i jego historia</w:t>
            </w:r>
            <w:r w:rsidRPr="00E317F2">
              <w:rPr>
                <w:bCs/>
                <w:sz w:val="22"/>
                <w:szCs w:val="22"/>
              </w:rPr>
              <w:t xml:space="preserve"> jako języka dyplomacji od czasów kardynała Richelieu po 1-ą połowę XX wieku: cechy składni i leksykonu francuskich pism dyplomatycznych oraz ich oddziaływanie na dyplomatyczny język angielski.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00637A" w:rsidP="000063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7F2">
              <w:rPr>
                <w:color w:val="000000"/>
                <w:sz w:val="22"/>
                <w:szCs w:val="22"/>
              </w:rPr>
              <w:t>Język angielski jako nowożytny język dyplomacji od 2-ej połowy XX wieku: szczegóły techniczne: nomenklatura tytułów i funkcji dyplomatycznych, procedencja dyplomatyczna oraz nazwy i struktury oficjalnej korespondencji dyplomatycznej ze szczególnym uwzględnieniem analizy dyplomatycznych raportów rocznych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00637A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 w:rsidR="00E15CB7">
              <w:rPr>
                <w:sz w:val="22"/>
                <w:szCs w:val="22"/>
              </w:rPr>
              <w:t>U2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4111" w:type="dxa"/>
            <w:gridSpan w:val="2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17F2" w:rsidRPr="00E317F2" w:rsidRDefault="006D51A8" w:rsidP="00E317F2">
            <w:r w:rsidRPr="00E317F2">
              <w:rPr>
                <w:sz w:val="22"/>
                <w:szCs w:val="22"/>
              </w:rPr>
              <w:t>Prezentacje zaliczeniowe przygotowane przez studentów na wybrane tematy dotyczące sztuki dyplomacji, sylwetek znanych dyplomatów, organizacji dyplomatycznych  i języków dyplomatycznych – prezentacja i dyskusja.</w:t>
            </w:r>
            <w:r w:rsidR="00E317F2" w:rsidRPr="00E317F2">
              <w:rPr>
                <w:sz w:val="22"/>
                <w:szCs w:val="22"/>
              </w:rPr>
              <w:t xml:space="preserve"> </w:t>
            </w:r>
          </w:p>
          <w:p w:rsidR="00E317F2" w:rsidRPr="00E317F2" w:rsidRDefault="00E317F2" w:rsidP="00E317F2">
            <w:pPr>
              <w:rPr>
                <w:b/>
              </w:rPr>
            </w:pPr>
            <w:r w:rsidRPr="00E317F2">
              <w:rPr>
                <w:sz w:val="22"/>
                <w:szCs w:val="22"/>
              </w:rPr>
              <w:t>Tematy prezentacji:</w:t>
            </w:r>
            <w:r w:rsidRPr="00E317F2">
              <w:rPr>
                <w:b/>
                <w:sz w:val="22"/>
                <w:szCs w:val="22"/>
              </w:rPr>
              <w:t xml:space="preserve"> </w:t>
            </w:r>
          </w:p>
          <w:p w:rsidR="00E317F2" w:rsidRPr="002F4880" w:rsidRDefault="00E317F2" w:rsidP="002F4880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F4880">
              <w:rPr>
                <w:rFonts w:ascii="Times New Roman" w:hAnsi="Times New Roman"/>
              </w:rPr>
              <w:t>Sylwetki dyplomatów: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1a. Niccolo Machiavelli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1b. Kardynał Armand Richelieu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1c. Charles Maurice Talleyrand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1d. Książę Adam Jerzy Czartoryski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1e. Roman Dmowski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1f. Ignacy Jan Paderewski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1g. Hrabia Aleksander Skrzyński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 xml:space="preserve">1h. Konstanty </w:t>
            </w:r>
            <w:proofErr w:type="spellStart"/>
            <w:r w:rsidRPr="00E317F2">
              <w:rPr>
                <w:sz w:val="22"/>
                <w:szCs w:val="22"/>
              </w:rPr>
              <w:t>Skirmunt</w:t>
            </w:r>
            <w:proofErr w:type="spellEnd"/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1i. August Zaleski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1j. Józef Beck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1k. Adam Rapacki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1l. Krzysztof Skubiszewski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1m. Hanna Suchocka</w:t>
            </w:r>
          </w:p>
          <w:p w:rsidR="00E317F2" w:rsidRPr="00E317F2" w:rsidRDefault="00E317F2" w:rsidP="00E317F2">
            <w:r w:rsidRPr="00E317F2">
              <w:rPr>
                <w:sz w:val="22"/>
                <w:szCs w:val="22"/>
              </w:rPr>
              <w:t>1n. Dwaj wybrani królowie polscy znani z talentów dyplomatycznych np.: Kazimierz Wielki i Władysław Jagiełło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 w:rsidRPr="00E317F2">
              <w:t>Liga Narodów i udział dyplomacji polskiej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Organizacja Narodów Zjednoczonych i udział dyplomacji polskiej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Praktyka dyplomatyczna - protokół dyplomatyczny.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Savoir vivre w praktyce dyplomatycznej.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Dyplomacja w epoce informacji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Polska w NATO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Polska w Unii Europejskiej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Anegdoty dyplomatyczne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Polska dyplomacja kulturalna: rola i znaczenie w polityce zagranicznej państwa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lastRenderedPageBreak/>
              <w:t>Dyplomacja gospodarcza: rola i znaczenie w polityce zagranicznej państwa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Prezydenci II RP (1922-1939)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Prezydenci III RP (1989-2021)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Ambasadorowie USA w III RP (1945- 2021)</w:t>
            </w:r>
          </w:p>
          <w:p w:rsidR="00E317F2" w:rsidRPr="00E317F2" w:rsidRDefault="00E317F2" w:rsidP="00E317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317F2">
              <w:rPr>
                <w:rFonts w:ascii="Times New Roman" w:hAnsi="Times New Roman"/>
              </w:rPr>
              <w:t>Ambasadorowie Wielkiej Brytanii w III RP (1945 - 2021)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Rola dyplomacji w zapewnieniu bezpieczeństwa międzynarodowego i zapobieganiu konfliktom w XXI wieku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Organizacje międzynarodowe i ich rola dyplomatyczna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Organizacje pozarządowe w polityce społecznej i rozwojowej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Problemy społeczeństw porzuconych z punktu widzenia dyplomacji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Strategie polityczne w wielobiegunowym świecie</w:t>
            </w:r>
          </w:p>
          <w:p w:rsidR="00E317F2" w:rsidRPr="00E317F2" w:rsidRDefault="00E317F2" w:rsidP="00E317F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Wizje przyszłości Europy</w:t>
            </w:r>
          </w:p>
          <w:p w:rsidR="00E317F2" w:rsidRPr="002F4880" w:rsidRDefault="00E317F2" w:rsidP="002F488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317F2">
              <w:rPr>
                <w:sz w:val="22"/>
                <w:szCs w:val="22"/>
              </w:rPr>
              <w:t>Zrównoważony rozwój i innowacje społeczne.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E317F2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0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E317F2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1A8" w:rsidRPr="00DA34EF" w:rsidRDefault="006D51A8" w:rsidP="004A5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E317F2" w:rsidRDefault="006D51A8" w:rsidP="004A5822">
            <w:pPr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E317F2" w:rsidRDefault="006D51A8" w:rsidP="004A5822">
            <w:pPr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E317F2" w:rsidRDefault="006D51A8" w:rsidP="004A5822">
            <w:pPr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E317F2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4111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E317F2" w:rsidRDefault="006D51A8" w:rsidP="004A5822">
            <w:pPr>
              <w:rPr>
                <w:color w:val="000000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DA34EF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6D51A8" w:rsidRPr="00E317F2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E317F2">
              <w:rPr>
                <w:b/>
                <w:bCs/>
                <w:color w:val="000000"/>
                <w:sz w:val="22"/>
                <w:szCs w:val="22"/>
              </w:rPr>
              <w:t>Efekty uczenia się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42"/>
              <w:gridCol w:w="5820"/>
              <w:gridCol w:w="2196"/>
            </w:tblGrid>
            <w:tr w:rsidR="006D51A8" w:rsidRPr="0000637A" w:rsidTr="004A5822">
              <w:trPr>
                <w:trHeight w:val="585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585"/>
              </w:trPr>
              <w:tc>
                <w:tcPr>
                  <w:tcW w:w="112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00637A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4748">
                    <w:rPr>
                      <w:b/>
                      <w:bCs/>
                      <w:color w:val="000000"/>
                    </w:rPr>
                    <w:t xml:space="preserve">Odniesienie do efektów </w:t>
                  </w:r>
                  <w:r w:rsidRPr="00A34748">
                    <w:rPr>
                      <w:b/>
                      <w:bCs/>
                    </w:rPr>
                    <w:t>uczenia się</w:t>
                  </w:r>
                </w:p>
              </w:tc>
            </w:tr>
            <w:tr w:rsidR="006D51A8" w:rsidRPr="0000637A" w:rsidTr="004A5822">
              <w:trPr>
                <w:trHeight w:val="510"/>
              </w:trPr>
              <w:tc>
                <w:tcPr>
                  <w:tcW w:w="112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WIEDZY </w:t>
                  </w:r>
                </w:p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Cs/>
                      <w:color w:val="000000"/>
                      <w:sz w:val="22"/>
                      <w:szCs w:val="22"/>
                    </w:rPr>
                    <w:t xml:space="preserve"> zna i rozumie</w:t>
                  </w:r>
                  <w:r w:rsidR="00E317F2" w:rsidRPr="0000637A">
                    <w:rPr>
                      <w:bCs/>
                      <w:color w:val="000000"/>
                      <w:sz w:val="22"/>
                      <w:szCs w:val="22"/>
                    </w:rPr>
                    <w:t xml:space="preserve"> w zaawansowanym stopniu</w:t>
                  </w:r>
                  <w:r w:rsidRPr="0000637A"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00637A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Dla kierunku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6D51A8" w:rsidRPr="0000637A" w:rsidRDefault="00E317F2" w:rsidP="004A5822">
                  <w:pPr>
                    <w:spacing w:line="276" w:lineRule="auto"/>
                  </w:pPr>
                  <w:r w:rsidRPr="0000637A">
                    <w:rPr>
                      <w:sz w:val="22"/>
                      <w:szCs w:val="22"/>
                    </w:rPr>
                    <w:t>złożone powiązania dyscyplin naukowych właściwych dla studiowanej filologii – w tym sztuki i języka dyplomacji, zorientowane na zastosowanie praktyczne</w:t>
                  </w:r>
                  <w:r w:rsidR="0000637A">
                    <w:rPr>
                      <w:sz w:val="22"/>
                      <w:szCs w:val="22"/>
                    </w:rPr>
                    <w:t xml:space="preserve"> w pracy zawodowej i życiu codziennym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spacing w:line="360" w:lineRule="auto"/>
                    <w:rPr>
                      <w:color w:val="000000"/>
                    </w:rPr>
                  </w:pPr>
                  <w:r w:rsidRPr="0000637A">
                    <w:rPr>
                      <w:rStyle w:val="Bodytext9pt"/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00637A">
                    <w:rPr>
                      <w:color w:val="000000"/>
                      <w:sz w:val="22"/>
                      <w:szCs w:val="22"/>
                    </w:rPr>
                    <w:t>K_W2</w:t>
                  </w:r>
                </w:p>
                <w:p w:rsidR="006D51A8" w:rsidRPr="0000637A" w:rsidRDefault="006D51A8" w:rsidP="004A5822">
                  <w:pPr>
                    <w:spacing w:line="360" w:lineRule="auto"/>
                    <w:rPr>
                      <w:color w:val="000000"/>
                    </w:rPr>
                  </w:pPr>
                  <w:r w:rsidRPr="0000637A">
                    <w:rPr>
                      <w:rStyle w:val="Bodytext9pt"/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D51A8" w:rsidRPr="0000637A" w:rsidRDefault="00E317F2" w:rsidP="004A5822">
                  <w:pPr>
                    <w:spacing w:line="276" w:lineRule="auto"/>
                  </w:pPr>
                  <w:r w:rsidRPr="0000637A">
                    <w:rPr>
                      <w:sz w:val="22"/>
                      <w:szCs w:val="22"/>
                    </w:rPr>
                    <w:t>kompleksową naturę języka - języka angielskiego jako języka dyplomacji, oraz jego złożoność i historyczną i zmienność znaczeń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E317F2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K_W5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E317F2" w:rsidRPr="0000637A" w:rsidTr="004A5822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317F2" w:rsidRPr="0000637A" w:rsidRDefault="00E317F2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317F2" w:rsidRPr="0000637A" w:rsidRDefault="00E317F2" w:rsidP="004A5822">
                  <w:pPr>
                    <w:spacing w:line="276" w:lineRule="auto"/>
                  </w:pPr>
                  <w:r w:rsidRPr="0000637A">
                    <w:rPr>
                      <w:sz w:val="22"/>
                      <w:szCs w:val="22"/>
                    </w:rPr>
                    <w:t xml:space="preserve">metody analizy i interpretacji tekstów dyplomatycznych oraz fundamentalne dylematy współczesnej cywilizacji odnośnie do </w:t>
                  </w:r>
                  <w:r w:rsidRPr="0000637A">
                    <w:rPr>
                      <w:sz w:val="22"/>
                      <w:szCs w:val="22"/>
                    </w:rPr>
                    <w:lastRenderedPageBreak/>
                    <w:t>sztuki i języka dyplomacji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E317F2" w:rsidRPr="0000637A" w:rsidRDefault="0000637A" w:rsidP="004A58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K_W</w:t>
                  </w:r>
                  <w:r w:rsidR="00E317F2" w:rsidRPr="0000637A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6D51A8" w:rsidP="004A582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w zakresie UMIEJĘTNOŚCI </w:t>
                  </w:r>
                </w:p>
                <w:p w:rsidR="006D51A8" w:rsidRPr="0000637A" w:rsidRDefault="0000637A" w:rsidP="004A582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Cs/>
                      <w:color w:val="000000"/>
                      <w:sz w:val="22"/>
                      <w:szCs w:val="22"/>
                    </w:rPr>
                    <w:t xml:space="preserve">Student </w:t>
                  </w:r>
                  <w:r w:rsidR="006D51A8" w:rsidRPr="0000637A">
                    <w:rPr>
                      <w:bCs/>
                      <w:color w:val="000000"/>
                      <w:sz w:val="22"/>
                      <w:szCs w:val="22"/>
                    </w:rPr>
                    <w:t>potrafi: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D51A8" w:rsidRPr="0000637A" w:rsidRDefault="00E317F2" w:rsidP="004A5822">
                  <w:pPr>
                    <w:spacing w:line="276" w:lineRule="auto"/>
                  </w:pPr>
                  <w:r w:rsidRPr="0000637A">
                    <w:rPr>
                      <w:sz w:val="22"/>
                      <w:szCs w:val="22"/>
                    </w:rPr>
                    <w:t xml:space="preserve">skutecznie posługiwać się podstawowymi ujęciami teoretycznymi, paradygmatami i pojęciami </w:t>
                  </w:r>
                  <w:r w:rsidRPr="0000637A">
                    <w:rPr>
                      <w:bCs/>
                      <w:sz w:val="22"/>
                      <w:szCs w:val="22"/>
                    </w:rPr>
                    <w:t>w formułowaniu i analizowaniu problemów badawczych, właściwymi dla dziedziny dyplomacji oraz dla wybranej ścieżki kształcenia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E317F2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K_U2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00637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D51A8" w:rsidRPr="0000637A" w:rsidRDefault="00E317F2" w:rsidP="004A5822">
                  <w:pPr>
                    <w:spacing w:line="276" w:lineRule="auto"/>
                  </w:pPr>
                  <w:r w:rsidRPr="0000637A">
                    <w:rPr>
                      <w:sz w:val="22"/>
                      <w:szCs w:val="22"/>
                    </w:rPr>
                    <w:t>planować i organizować pracę – indywidualną oraz w zespole, przyjmując w niej różne role i</w:t>
                  </w:r>
                  <w:r w:rsidRPr="0000637A">
                    <w:rPr>
                      <w:bCs/>
                      <w:sz w:val="22"/>
                      <w:szCs w:val="22"/>
                    </w:rPr>
                    <w:t xml:space="preserve"> biorąc odpowiedzialność za efekty pracy zespołowej w postaci prezentacji przygotowanej zespołowo.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E317F2" w:rsidP="004A5822">
                  <w:pPr>
                    <w:spacing w:line="360" w:lineRule="auto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K_U11</w:t>
                  </w:r>
                </w:p>
                <w:p w:rsidR="006D51A8" w:rsidRPr="0000637A" w:rsidRDefault="006D51A8" w:rsidP="004A5822">
                  <w:pPr>
                    <w:spacing w:line="360" w:lineRule="auto"/>
                    <w:rPr>
                      <w:color w:val="000000"/>
                    </w:rPr>
                  </w:pPr>
                  <w:r w:rsidRPr="0000637A">
                    <w:rPr>
                      <w:sz w:val="22"/>
                      <w:szCs w:val="22"/>
                    </w:rPr>
                    <w:t xml:space="preserve"> </w:t>
                  </w:r>
                </w:p>
                <w:p w:rsidR="006D51A8" w:rsidRPr="0000637A" w:rsidRDefault="006D51A8" w:rsidP="004A5822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KOMPETENCJI </w:t>
                  </w:r>
                </w:p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D51A8" w:rsidRPr="0000637A" w:rsidRDefault="00E15CB7" w:rsidP="00E15CB7">
                  <w:pPr>
                    <w:spacing w:line="276" w:lineRule="auto"/>
                    <w:jc w:val="center"/>
                  </w:pPr>
                  <w:r>
                    <w:t>---------------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sz w:val="22"/>
                      <w:szCs w:val="22"/>
                    </w:rPr>
                    <w:t xml:space="preserve"> 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637A" w:rsidRPr="0000637A" w:rsidTr="004A5822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0637A" w:rsidRPr="0000637A" w:rsidRDefault="0000637A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0637A" w:rsidRPr="0000637A" w:rsidRDefault="0000637A" w:rsidP="004A5822">
                  <w:pPr>
                    <w:spacing w:line="276" w:lineRule="auto"/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00637A" w:rsidRPr="0000637A" w:rsidRDefault="0000637A" w:rsidP="004A5822"/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Realizacja efektów uczenia się w poszczególnych formach</w:t>
                  </w:r>
                </w:p>
              </w:tc>
            </w:tr>
          </w:tbl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31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997"/>
              <w:gridCol w:w="199"/>
              <w:gridCol w:w="799"/>
              <w:gridCol w:w="399"/>
              <w:gridCol w:w="599"/>
              <w:gridCol w:w="599"/>
              <w:gridCol w:w="399"/>
              <w:gridCol w:w="799"/>
              <w:gridCol w:w="199"/>
              <w:gridCol w:w="1001"/>
              <w:gridCol w:w="991"/>
              <w:gridCol w:w="1201"/>
            </w:tblGrid>
            <w:tr w:rsidR="006D51A8" w:rsidRPr="0000637A" w:rsidTr="004A5822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kod</w:t>
                  </w:r>
                </w:p>
              </w:tc>
              <w:tc>
                <w:tcPr>
                  <w:tcW w:w="5990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510"/>
              </w:trPr>
              <w:tc>
                <w:tcPr>
                  <w:tcW w:w="11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182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WIEDZY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Ćw.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Lek.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Konwer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Sem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  <w:r w:rsidRPr="0000637A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  <w:r w:rsidRPr="0000637A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UMIEJĘTNOŚCI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Ćw.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Lek.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Konwer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Sem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  <w:r w:rsidRPr="0000637A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  <w:r w:rsidRPr="0000637A">
                    <w:rPr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3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637A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KOMPETENCJI</w:t>
                  </w: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Ćw.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Lek.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Konwer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roofErr w:type="spellStart"/>
                  <w:r w:rsidRPr="0000637A">
                    <w:rPr>
                      <w:sz w:val="22"/>
                      <w:szCs w:val="22"/>
                    </w:rPr>
                    <w:t>Sem</w:t>
                  </w:r>
                  <w:proofErr w:type="spellEnd"/>
                  <w:r w:rsidRPr="0000637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r w:rsidRPr="0000637A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  <w:r w:rsidRPr="0000637A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  <w:tr w:rsidR="006D51A8" w:rsidRPr="0000637A" w:rsidTr="004A5822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1A8" w:rsidRPr="0000637A" w:rsidRDefault="006D51A8" w:rsidP="004A58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D51A8" w:rsidRPr="0000637A" w:rsidRDefault="006D51A8" w:rsidP="004A5822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Pr="0000637A" w:rsidRDefault="006D51A8" w:rsidP="004A5822">
                  <w:pPr>
                    <w:rPr>
                      <w:color w:val="000000"/>
                    </w:rPr>
                  </w:pPr>
                </w:p>
              </w:tc>
            </w:tr>
          </w:tbl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00637A">
              <w:rPr>
                <w:b/>
                <w:bCs/>
                <w:color w:val="000000"/>
                <w:sz w:val="22"/>
                <w:szCs w:val="22"/>
              </w:rPr>
              <w:t>Kryteria oceny osiągniętych efektów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00637A">
              <w:rPr>
                <w:b/>
                <w:bCs/>
                <w:color w:val="000000"/>
                <w:sz w:val="22"/>
                <w:szCs w:val="22"/>
              </w:rPr>
              <w:t>na ocenę 3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00637A">
              <w:rPr>
                <w:b/>
                <w:bCs/>
                <w:color w:val="000000"/>
                <w:sz w:val="22"/>
                <w:szCs w:val="22"/>
              </w:rPr>
              <w:t>na ocenę 3,5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00637A">
              <w:rPr>
                <w:b/>
                <w:bCs/>
                <w:color w:val="000000"/>
                <w:sz w:val="22"/>
                <w:szCs w:val="22"/>
              </w:rPr>
              <w:t>na ocenę 4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4,5</w:t>
            </w:r>
          </w:p>
        </w:tc>
        <w:tc>
          <w:tcPr>
            <w:tcW w:w="19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5</w:t>
            </w: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1A8" w:rsidRPr="0000637A" w:rsidRDefault="006D51A8" w:rsidP="004A5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 xml:space="preserve">Uzyskanie od 51% - 65% łącznej liczby pkt. możliwych do uzyskania  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 xml:space="preserve">Uzyskanie od 66% - 75% łącznej liczby pkt. możliwych do uzyskania   </w:t>
            </w:r>
          </w:p>
        </w:tc>
        <w:tc>
          <w:tcPr>
            <w:tcW w:w="198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 xml:space="preserve">Uzyskanie od 76% - 85% łącznej liczby pkt. możliwych do uzyskania   </w:t>
            </w:r>
          </w:p>
        </w:tc>
        <w:tc>
          <w:tcPr>
            <w:tcW w:w="1701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86% - 95% łącznej liczby pkt. możliwych do uzyskania   </w:t>
            </w:r>
          </w:p>
        </w:tc>
        <w:tc>
          <w:tcPr>
            <w:tcW w:w="1912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Uzyskanie od 96% - 100% łącznej liczby pkt. możliwych do uzyskania</w:t>
            </w: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701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3166F4" w:rsidRDefault="006D51A8" w:rsidP="004A5822">
            <w:pPr>
              <w:rPr>
                <w:color w:val="000000"/>
              </w:rPr>
            </w:pPr>
          </w:p>
        </w:tc>
        <w:tc>
          <w:tcPr>
            <w:tcW w:w="191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3166F4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00637A" w:rsidRDefault="006D51A8" w:rsidP="004A5822">
            <w:pPr>
              <w:rPr>
                <w:color w:val="000000"/>
              </w:rPr>
            </w:pPr>
          </w:p>
        </w:tc>
        <w:tc>
          <w:tcPr>
            <w:tcW w:w="1701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D51A8" w:rsidRPr="003166F4" w:rsidRDefault="006D51A8" w:rsidP="004A5822">
            <w:pPr>
              <w:rPr>
                <w:color w:val="000000"/>
              </w:rPr>
            </w:pPr>
          </w:p>
        </w:tc>
        <w:tc>
          <w:tcPr>
            <w:tcW w:w="191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1A8" w:rsidRPr="003166F4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00637A">
              <w:rPr>
                <w:b/>
                <w:bCs/>
                <w:color w:val="000000"/>
                <w:sz w:val="22"/>
                <w:szCs w:val="22"/>
              </w:rPr>
              <w:t>Metody oceny (F-  formułująca, P- podsumowująca)</w:t>
            </w:r>
          </w:p>
        </w:tc>
      </w:tr>
      <w:tr w:rsidR="006D51A8" w:rsidRPr="00B67F20" w:rsidTr="004A5822">
        <w:trPr>
          <w:gridAfter w:val="1"/>
          <w:wAfter w:w="677" w:type="dxa"/>
          <w:trHeight w:val="49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Zadania domowe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Sprawo-zdanie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Dyskusje</w:t>
            </w:r>
          </w:p>
        </w:tc>
      </w:tr>
      <w:tr w:rsidR="006D51A8" w:rsidRPr="00B67F20" w:rsidTr="004A5822">
        <w:trPr>
          <w:gridAfter w:val="1"/>
          <w:wAfter w:w="677" w:type="dxa"/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6D51A8" w:rsidRPr="0000637A" w:rsidRDefault="006D51A8" w:rsidP="004A5822">
            <w:pPr>
              <w:jc w:val="center"/>
              <w:rPr>
                <w:b/>
                <w:bCs/>
              </w:rPr>
            </w:pPr>
            <w:r w:rsidRPr="0000637A">
              <w:rPr>
                <w:b/>
                <w:bCs/>
                <w:sz w:val="22"/>
                <w:szCs w:val="22"/>
              </w:rPr>
              <w:t>Metody weryfikacji efektów uczenia się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51A8" w:rsidRPr="0000637A" w:rsidRDefault="006D51A8" w:rsidP="004A5822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Sprawozda-nie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6D51A8" w:rsidRPr="0000637A" w:rsidRDefault="006D51A8" w:rsidP="004A5822">
            <w:pPr>
              <w:jc w:val="center"/>
              <w:rPr>
                <w:b/>
                <w:color w:val="000000"/>
              </w:rPr>
            </w:pPr>
            <w:r w:rsidRPr="0000637A">
              <w:rPr>
                <w:b/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Inne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D51A8" w:rsidRPr="0000637A" w:rsidRDefault="006D51A8" w:rsidP="004A5822">
            <w:pPr>
              <w:rPr>
                <w:b/>
                <w:bCs/>
              </w:rPr>
            </w:pPr>
            <w:r w:rsidRPr="0000637A">
              <w:rPr>
                <w:b/>
                <w:bCs/>
                <w:sz w:val="22"/>
                <w:szCs w:val="22"/>
              </w:rPr>
              <w:t>Efekty uczenia się (kody)</w:t>
            </w:r>
          </w:p>
          <w:p w:rsidR="006D51A8" w:rsidRPr="0000637A" w:rsidRDefault="006D51A8" w:rsidP="004A5822">
            <w:pPr>
              <w:rPr>
                <w:b/>
                <w:bCs/>
              </w:rPr>
            </w:pPr>
          </w:p>
          <w:p w:rsidR="006D51A8" w:rsidRPr="0000637A" w:rsidRDefault="006D51A8" w:rsidP="004A5822">
            <w:pPr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00637A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00637A" w:rsidP="004A5822">
            <w:pPr>
              <w:jc w:val="center"/>
              <w:rPr>
                <w:color w:val="000000"/>
              </w:rPr>
            </w:pPr>
            <w:r w:rsidRPr="0000637A">
              <w:rPr>
                <w:color w:val="000000"/>
                <w:sz w:val="22"/>
                <w:szCs w:val="22"/>
              </w:rPr>
              <w:t xml:space="preserve">W1, W2, </w:t>
            </w:r>
            <w:r>
              <w:rPr>
                <w:color w:val="000000"/>
                <w:sz w:val="22"/>
                <w:szCs w:val="22"/>
              </w:rPr>
              <w:t xml:space="preserve">W3, </w:t>
            </w:r>
            <w:r w:rsidR="00E15CB7">
              <w:rPr>
                <w:color w:val="000000"/>
                <w:sz w:val="22"/>
                <w:szCs w:val="22"/>
              </w:rPr>
              <w:t>U1, U2</w:t>
            </w:r>
            <w:bookmarkStart w:id="0" w:name="_GoBack"/>
            <w:bookmarkEnd w:id="0"/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51A8" w:rsidRPr="003166F4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914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Punkty  ECTS</w:t>
            </w: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371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 xml:space="preserve">Obciążenie studenta </w:t>
            </w: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1A8" w:rsidRPr="003166F4" w:rsidRDefault="006D51A8" w:rsidP="004A5822">
            <w:pPr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Pr="003166F4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Studia stacjonarne</w:t>
            </w:r>
          </w:p>
        </w:tc>
      </w:tr>
      <w:tr w:rsidR="006D51A8" w:rsidRPr="00B67F20" w:rsidTr="004A5822">
        <w:trPr>
          <w:gridAfter w:val="1"/>
          <w:wAfter w:w="677" w:type="dxa"/>
          <w:trHeight w:val="280"/>
        </w:trPr>
        <w:tc>
          <w:tcPr>
            <w:tcW w:w="9142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3166F4" w:rsidRDefault="006D51A8" w:rsidP="004A5822">
            <w:pPr>
              <w:rPr>
                <w:color w:val="000000"/>
              </w:rPr>
            </w:pPr>
            <w:r w:rsidRPr="003166F4">
              <w:rPr>
                <w:rFonts w:ascii="SFBX1000" w:hAnsi="SFBX1000" w:cs="SFBX1000"/>
                <w:b/>
                <w:sz w:val="22"/>
                <w:szCs w:val="22"/>
              </w:rPr>
              <w:t>Godziny kontaktowe z nauczycielem akademickim, w tym:</w:t>
            </w:r>
            <w:r w:rsidRPr="00316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51A8" w:rsidRPr="00B67F20" w:rsidTr="004A5822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4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6740"/>
            </w:tblGrid>
            <w:tr w:rsidR="006D51A8" w:rsidTr="004A5822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Forma zajęć 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</w:t>
                  </w:r>
                </w:p>
              </w:tc>
            </w:tr>
            <w:tr w:rsidR="006D51A8" w:rsidTr="004A5822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Ćw.</w:t>
                  </w:r>
                </w:p>
              </w:tc>
            </w:tr>
            <w:tr w:rsidR="006D51A8" w:rsidTr="004A5822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51A8" w:rsidTr="004A5822">
              <w:trPr>
                <w:trHeight w:val="49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D51A8" w:rsidRDefault="006D51A8" w:rsidP="004A582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6D51A8" w:rsidRPr="002E6647" w:rsidRDefault="006D51A8" w:rsidP="004A58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8" w:rsidRDefault="006D51A8" w:rsidP="004A5822">
            <w:pPr>
              <w:jc w:val="center"/>
              <w:rPr>
                <w:color w:val="000000"/>
              </w:rPr>
            </w:pPr>
          </w:p>
          <w:p w:rsidR="006D51A8" w:rsidRDefault="006D51A8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Default="006D51A8" w:rsidP="004A5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2E6647" w:rsidRDefault="006D51A8" w:rsidP="004A58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>Konsultacje przedmiotowe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1A8" w:rsidRDefault="006D51A8" w:rsidP="004A5822">
            <w:pPr>
              <w:jc w:val="center"/>
              <w:rPr>
                <w:color w:val="000000"/>
              </w:rPr>
            </w:pPr>
          </w:p>
          <w:p w:rsidR="006D51A8" w:rsidRPr="00B16C60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51A8" w:rsidRPr="00B67F20" w:rsidTr="004A5822">
        <w:trPr>
          <w:gridAfter w:val="1"/>
          <w:wAfter w:w="677" w:type="dxa"/>
          <w:trHeight w:val="429"/>
        </w:trPr>
        <w:tc>
          <w:tcPr>
            <w:tcW w:w="9142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  <w:r w:rsidRPr="00B67F20">
              <w:rPr>
                <w:rFonts w:ascii="SFBX1000" w:hAnsi="SFBX1000" w:cs="SFBX1000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B67F20">
              <w:rPr>
                <w:rFonts w:ascii="SFBX1000" w:hAnsi="SFBX1000" w:cs="SFBX1000"/>
                <w:sz w:val="20"/>
                <w:szCs w:val="20"/>
              </w:rPr>
              <w:t>:</w:t>
            </w:r>
          </w:p>
        </w:tc>
      </w:tr>
      <w:tr w:rsidR="006D51A8" w:rsidRPr="00B67F20" w:rsidTr="004A5822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A8" w:rsidRPr="002E6647" w:rsidRDefault="006D51A8" w:rsidP="004A5822">
            <w:pPr>
              <w:rPr>
                <w:bCs/>
                <w:color w:val="000000"/>
                <w:sz w:val="20"/>
                <w:szCs w:val="20"/>
              </w:rPr>
            </w:pPr>
            <w:r w:rsidRPr="002E6647">
              <w:rPr>
                <w:bCs/>
                <w:color w:val="000000"/>
                <w:sz w:val="20"/>
                <w:szCs w:val="20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</w:rPr>
              <w:t xml:space="preserve">się </w:t>
            </w:r>
            <w:r w:rsidRPr="002E6647">
              <w:rPr>
                <w:bCs/>
                <w:color w:val="000000"/>
                <w:sz w:val="20"/>
                <w:szCs w:val="20"/>
              </w:rPr>
              <w:t>do egzaminu/zdawanie egzaminu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8" w:rsidRPr="002E6647" w:rsidRDefault="006D51A8" w:rsidP="004A582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Przygotowanie się</w:t>
            </w:r>
            <w:r w:rsidRPr="00B67F20">
              <w:rPr>
                <w:rFonts w:ascii="SFRM1000" w:hAnsi="SFRM1000" w:cs="SFRM1000"/>
                <w:sz w:val="20"/>
                <w:szCs w:val="20"/>
              </w:rPr>
              <w:t xml:space="preserve"> do zajęć, w tym studiowanie zalecanej literatury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D51A8" w:rsidRPr="00B16C60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b/>
                <w:bCs/>
                <w:color w:val="00000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 xml:space="preserve">Przygotowanie raportu, projektu, </w:t>
            </w:r>
            <w:r w:rsidRPr="0000637A">
              <w:rPr>
                <w:rFonts w:ascii="SFRM1000" w:hAnsi="SFRM1000" w:cs="SFRM1000"/>
                <w:b/>
                <w:sz w:val="20"/>
                <w:szCs w:val="20"/>
              </w:rPr>
              <w:t>prezentacji,</w:t>
            </w:r>
            <w:r w:rsidRPr="00B67F20">
              <w:rPr>
                <w:rFonts w:ascii="SFRM1000" w:hAnsi="SFRM1000" w:cs="SFRM1000"/>
                <w:sz w:val="20"/>
                <w:szCs w:val="20"/>
              </w:rPr>
              <w:t xml:space="preserve"> dyskusji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D51A8" w:rsidRPr="00B16C60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D51A8" w:rsidRPr="00B67F20" w:rsidTr="004A5822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F20">
              <w:rPr>
                <w:rFonts w:ascii="SFXC1000" w:hAnsi="SFXC1000" w:cs="SFXC1000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D51A8" w:rsidRDefault="006D51A8" w:rsidP="004A5822">
            <w:pPr>
              <w:jc w:val="center"/>
              <w:rPr>
                <w:color w:val="000000"/>
              </w:rPr>
            </w:pPr>
          </w:p>
          <w:p w:rsidR="006D51A8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6D51A8" w:rsidRPr="00B16C60" w:rsidRDefault="006D51A8" w:rsidP="004A5822">
            <w:pPr>
              <w:jc w:val="center"/>
              <w:rPr>
                <w:color w:val="000000"/>
              </w:rPr>
            </w:pPr>
          </w:p>
        </w:tc>
      </w:tr>
      <w:tr w:rsidR="006D51A8" w:rsidRPr="00B67F20" w:rsidTr="004A5822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D51A8" w:rsidRPr="00B16C60" w:rsidRDefault="006D51A8" w:rsidP="004A5822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PUNKTY ECTS ZA PRZEDMIOT</w:t>
            </w:r>
          </w:p>
        </w:tc>
        <w:tc>
          <w:tcPr>
            <w:tcW w:w="371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6D51A8" w:rsidRPr="00B16C60" w:rsidRDefault="0000637A" w:rsidP="004A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51A8" w:rsidRPr="00B67F20" w:rsidTr="004A5822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2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</w:tr>
      <w:tr w:rsidR="006D51A8" w:rsidRPr="00B67F20" w:rsidTr="004A5822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2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A8" w:rsidRPr="00B16C60" w:rsidRDefault="006D51A8" w:rsidP="004A5822">
            <w:pPr>
              <w:rPr>
                <w:color w:val="000000"/>
              </w:rPr>
            </w:pPr>
          </w:p>
        </w:tc>
      </w:tr>
    </w:tbl>
    <w:p w:rsidR="006D51A8" w:rsidRDefault="006D51A8" w:rsidP="006D51A8"/>
    <w:p w:rsidR="006D51A8" w:rsidRDefault="006D51A8" w:rsidP="006D51A8"/>
    <w:p w:rsidR="006D51A8" w:rsidRDefault="006D51A8" w:rsidP="006D51A8"/>
    <w:p w:rsidR="006D51A8" w:rsidRPr="008910B2" w:rsidRDefault="006D51A8" w:rsidP="006D51A8"/>
    <w:p w:rsidR="00B51282" w:rsidRDefault="00B51282"/>
    <w:sectPr w:rsidR="00B51282" w:rsidSect="00A2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FBX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F08"/>
    <w:multiLevelType w:val="hybridMultilevel"/>
    <w:tmpl w:val="ADD8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C55"/>
    <w:multiLevelType w:val="hybridMultilevel"/>
    <w:tmpl w:val="DD8A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63"/>
    <w:multiLevelType w:val="hybridMultilevel"/>
    <w:tmpl w:val="9FEE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7BE7"/>
    <w:multiLevelType w:val="hybridMultilevel"/>
    <w:tmpl w:val="373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2294"/>
    <w:multiLevelType w:val="hybridMultilevel"/>
    <w:tmpl w:val="D51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A31F9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1A8"/>
    <w:rsid w:val="0000637A"/>
    <w:rsid w:val="00217F9B"/>
    <w:rsid w:val="002F4880"/>
    <w:rsid w:val="00387369"/>
    <w:rsid w:val="006D51A8"/>
    <w:rsid w:val="00B51282"/>
    <w:rsid w:val="00E15CB7"/>
    <w:rsid w:val="00E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1A8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1A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9pt">
    <w:name w:val="Body text + 9 pt"/>
    <w:basedOn w:val="Domylnaczcionkaakapitu"/>
    <w:qFormat/>
    <w:rsid w:val="006D5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customStyle="1" w:styleId="Default">
    <w:name w:val="Default"/>
    <w:rsid w:val="006D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51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1A8"/>
    <w:rPr>
      <w:sz w:val="20"/>
      <w:szCs w:val="20"/>
    </w:rPr>
  </w:style>
  <w:style w:type="character" w:customStyle="1" w:styleId="citation">
    <w:name w:val="citation"/>
    <w:basedOn w:val="Domylnaczcionkaakapitu"/>
    <w:rsid w:val="006D51A8"/>
  </w:style>
  <w:style w:type="character" w:styleId="Hipercze">
    <w:name w:val="Hyperlink"/>
    <w:basedOn w:val="Domylnaczcionkaakapitu"/>
    <w:uiPriority w:val="99"/>
    <w:unhideWhenUsed/>
    <w:rsid w:val="006D51A8"/>
    <w:rPr>
      <w:strike w:val="0"/>
      <w:dstrike w:val="0"/>
      <w:color w:val="48433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4</cp:revision>
  <dcterms:created xsi:type="dcterms:W3CDTF">2023-03-12T00:14:00Z</dcterms:created>
  <dcterms:modified xsi:type="dcterms:W3CDTF">2023-03-15T17:44:00Z</dcterms:modified>
</cp:coreProperties>
</file>