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3"/>
        <w:gridCol w:w="3477"/>
      </w:tblGrid>
      <w:tr w:rsidR="00BD2979" w14:paraId="6E2FBFEC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60" w:type="dxa"/>
            </w:tcMar>
            <w:vAlign w:val="center"/>
          </w:tcPr>
          <w:p w14:paraId="3DCFF67C" w14:textId="0BFF1BD7" w:rsidR="00BD2979" w:rsidRDefault="00047518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 xml:space="preserve"> KARTA PRZEDMIOTU</w:t>
            </w:r>
          </w:p>
        </w:tc>
      </w:tr>
      <w:tr w:rsidR="00BD2979" w14:paraId="1DB740D4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E2A883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A677318" w14:textId="0E46A426" w:rsidR="00BD2979" w:rsidRDefault="00641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FM/PS</w:t>
            </w:r>
            <w:r w:rsidR="00047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/PZ</w:t>
            </w:r>
          </w:p>
        </w:tc>
      </w:tr>
      <w:tr w:rsidR="00BD2979" w14:paraId="4B357C43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A3EC814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8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58E708B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7" w:type="dxa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80770F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64704F" w14:textId="77777777" w:rsidR="00BD2979" w:rsidRDefault="00641F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Praktyka zawodowa tłumaczeniowa</w:t>
            </w:r>
          </w:p>
        </w:tc>
      </w:tr>
      <w:tr w:rsidR="00BD2979" w14:paraId="5EC33C17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DECF007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5C126A4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7" w:type="dxa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DF44336" w14:textId="773925BE" w:rsidR="00BD2979" w:rsidRPr="00780890" w:rsidRDefault="007808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890">
              <w:rPr>
                <w:rFonts w:ascii="Times New Roman" w:hAnsi="Times New Roman" w:cs="Times New Roman"/>
                <w:b/>
                <w:color w:val="000000"/>
              </w:rPr>
              <w:t>Apprenticeship</w:t>
            </w:r>
            <w:proofErr w:type="spellEnd"/>
            <w:r w:rsidRPr="00780890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780890">
              <w:rPr>
                <w:rFonts w:ascii="Times New Roman" w:hAnsi="Times New Roman" w:cs="Times New Roman"/>
                <w:b/>
                <w:color w:val="000000"/>
              </w:rPr>
              <w:t>translation</w:t>
            </w:r>
            <w:proofErr w:type="spellEnd"/>
          </w:p>
        </w:tc>
      </w:tr>
      <w:tr w:rsidR="00BD2979" w14:paraId="54D85C6E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02E53785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8F91C7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BD2979" w14:paraId="629E4E9E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B5ED057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6B4E0E" w14:textId="77777777" w:rsidR="00BD2979" w:rsidRDefault="00641F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BD2979" w14:paraId="1E3C9FB7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E3AF3F0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AD37A5" w14:textId="33FE2269" w:rsidR="00BD2979" w:rsidRDefault="007673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641F7A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BD2979" w14:paraId="351F1355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6C8031A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2BCB33" w14:textId="29D57370" w:rsidR="00BD2979" w:rsidRDefault="007673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641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BD2979" w14:paraId="09F91CB0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4357960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7E1505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BD2979" w14:paraId="4F194FC6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4CE446F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8242E83" w14:textId="77777777" w:rsidR="00BD2979" w:rsidRDefault="00641F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BD2979" w14:paraId="2DAE04DF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164642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9217F7" w14:textId="087B50C1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780890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BD2979" w:rsidRPr="00780890" w14:paraId="2DBC23CD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7FDA3F3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8758F3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Imię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  <w:p w14:paraId="6B6C3A8A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C2D48CE" w14:textId="77777777" w:rsidR="00780890" w:rsidRPr="00780890" w:rsidRDefault="00780890" w:rsidP="00780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78089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Dr</w:t>
            </w:r>
            <w:proofErr w:type="spellEnd"/>
            <w:r w:rsidRPr="0078089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Izabela Lis-</w:t>
            </w:r>
            <w:proofErr w:type="spellStart"/>
            <w:r w:rsidRPr="0078089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Lemańska</w:t>
            </w:r>
            <w:proofErr w:type="spellEnd"/>
          </w:p>
          <w:p w14:paraId="7ACD36CC" w14:textId="104ECD32" w:rsidR="00BD2979" w:rsidRPr="00780890" w:rsidRDefault="00780890" w:rsidP="00780890">
            <w:pPr>
              <w:spacing w:after="0" w:line="240" w:lineRule="auto"/>
              <w:jc w:val="center"/>
            </w:pPr>
            <w:r w:rsidRPr="0078089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i.lis-lemanska@mazowiecka.edu.pl</w:t>
            </w:r>
            <w:r w:rsidRPr="0078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979" w14:paraId="197B6644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5B63455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A0277F2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3B9C9B1" w14:textId="4A02439D" w:rsidR="00BD2979" w:rsidRDefault="00780890" w:rsidP="0078089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Praktyki na terenie zakładów pracy do których studenci są skierowani</w:t>
            </w:r>
          </w:p>
        </w:tc>
      </w:tr>
      <w:tr w:rsidR="00BD2979" w14:paraId="7ABF0857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0F05D0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5EBE81" w14:textId="77777777" w:rsidR="00BD2979" w:rsidRDefault="00641F7A">
            <w:pPr>
              <w:spacing w:after="0" w:line="240" w:lineRule="auto"/>
              <w:jc w:val="center"/>
            </w:pPr>
            <w:proofErr w:type="spellStart"/>
            <w:r>
              <w:rPr>
                <w:rFonts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cs="Times New Roman"/>
                <w:sz w:val="24"/>
                <w:lang w:val="en-US"/>
              </w:rPr>
              <w:t xml:space="preserve"> II, III, IV</w:t>
            </w:r>
          </w:p>
        </w:tc>
      </w:tr>
      <w:tr w:rsidR="00BD2979" w14:paraId="5CFE2AD1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DAFFBA0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54F315" w14:textId="77777777" w:rsidR="00BD2979" w:rsidRDefault="00641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BD2979" w14:paraId="421AC120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DBD8AFD" w14:textId="77777777" w:rsidR="00BD2979" w:rsidRDefault="00641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89D771" w14:textId="6FD9EC01" w:rsidR="00BD2979" w:rsidRDefault="00641F7A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sz w:val="24"/>
              </w:rPr>
              <w:t>360</w:t>
            </w:r>
            <w:r w:rsidR="00780890">
              <w:rPr>
                <w:rFonts w:cs="Times New Roman"/>
                <w:b/>
                <w:sz w:val="24"/>
              </w:rPr>
              <w:t xml:space="preserve"> (180 + 90 + 90)</w:t>
            </w:r>
          </w:p>
        </w:tc>
      </w:tr>
      <w:tr w:rsidR="00BD2979" w14:paraId="2D5870F9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6FAF83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2ACE19F" w14:textId="77777777" w:rsidR="00BD2979" w:rsidRDefault="00641F7A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modułu specjalistycznego</w:t>
            </w:r>
          </w:p>
        </w:tc>
      </w:tr>
    </w:tbl>
    <w:p w14:paraId="34F2BCA0" w14:textId="77777777" w:rsidR="00BD2979" w:rsidRDefault="00BD2979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BD2979" w14:paraId="7C0ECEC9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5F3B1A7E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7441D7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BD2979" w14:paraId="3E4DBC60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F1FF49F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7F85E7C" w14:textId="77777777" w:rsidR="00BD2979" w:rsidRDefault="00641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praktyki zawodowe</w:t>
            </w:r>
          </w:p>
        </w:tc>
      </w:tr>
      <w:tr w:rsidR="00BD2979" w14:paraId="4F3496E4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74075FB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EFB067D" w14:textId="77777777" w:rsidR="00BD2979" w:rsidRDefault="00641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język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BD2979" w14:paraId="680593CF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F8D8C7C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4533AD9" w14:textId="77777777" w:rsidR="00BD2979" w:rsidRDefault="00641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wiedzy, umiejętności i kompetencji z zakresu teorii tłumaczeniowej nabyte w toku zajęć na Uczelni</w:t>
            </w:r>
          </w:p>
        </w:tc>
      </w:tr>
    </w:tbl>
    <w:p w14:paraId="39046B81" w14:textId="77777777" w:rsidR="00BD2979" w:rsidRDefault="00BD2979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BD2979" w14:paraId="6D450F40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799CFEA3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E1BE0F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BD2979" w14:paraId="792B9CA6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D67073C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48D3B60" w14:textId="77777777" w:rsidR="00BD2979" w:rsidRDefault="00641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</w:tr>
      <w:tr w:rsidR="00BD2979" w14:paraId="536F70D2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259726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224569C" w14:textId="77777777" w:rsidR="00BD2979" w:rsidRDefault="00641F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./o</w:t>
            </w:r>
          </w:p>
          <w:p w14:paraId="571B754A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2979" w14:paraId="312A5D2D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548196E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A047570" w14:textId="77777777" w:rsidR="00BD2979" w:rsidRDefault="00641F7A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oglądowe: obserwacja zadań wykonywanych przez opiekuna praktyki,</w:t>
            </w:r>
          </w:p>
          <w:p w14:paraId="481A39DB" w14:textId="77777777" w:rsidR="00BD2979" w:rsidRDefault="00641F7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praktyczne: samodzielne doświadczenia, własna działalność, zadania do wykonania, analiza przypadku, praca w zespole pod kierunkiem opiekuna z zakładu pracy</w:t>
            </w:r>
          </w:p>
        </w:tc>
      </w:tr>
      <w:tr w:rsidR="00BD2979" w14:paraId="0371DF1C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145604A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Literatury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D8BC1AA" w14:textId="77777777" w:rsidR="00BD2979" w:rsidRDefault="00641F7A">
            <w:r>
              <w:rPr>
                <w:sz w:val="23"/>
                <w:szCs w:val="23"/>
                <w:u w:val="single"/>
              </w:rPr>
              <w:t>Podstawowa:</w:t>
            </w:r>
          </w:p>
          <w:p w14:paraId="159154E0" w14:textId="0214FA16" w:rsidR="00BD2979" w:rsidRDefault="00641F7A">
            <w:pPr>
              <w:autoSpaceDE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Regulamin Biura Studenckich Praktyk Zawodowych i Karier </w:t>
            </w:r>
            <w:r w:rsidR="00780890">
              <w:rPr>
                <w:rFonts w:ascii="Times New Roman" w:hAnsi="Times New Roman" w:cs="Times New Roman"/>
                <w:sz w:val="23"/>
                <w:szCs w:val="23"/>
              </w:rPr>
              <w:t>AM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 Płocku </w:t>
            </w:r>
          </w:p>
        </w:tc>
      </w:tr>
      <w:tr w:rsidR="00BD2979" w14:paraId="60E2DB44" w14:textId="77777777">
        <w:trPr>
          <w:trHeight w:val="600"/>
        </w:trPr>
        <w:tc>
          <w:tcPr>
            <w:tcW w:w="204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288DE75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CB0B91" w14:textId="77777777" w:rsidR="00BD2979" w:rsidRDefault="00641F7A">
            <w:r>
              <w:rPr>
                <w:sz w:val="23"/>
                <w:szCs w:val="23"/>
                <w:u w:val="single"/>
              </w:rPr>
              <w:t>Uzupełniająca:</w:t>
            </w:r>
          </w:p>
          <w:p w14:paraId="63878414" w14:textId="77777777" w:rsidR="00BD2979" w:rsidRDefault="00641F7A">
            <w:pPr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dokumentacja placówki udostępniana przez pracodawcę</w:t>
            </w:r>
          </w:p>
        </w:tc>
      </w:tr>
    </w:tbl>
    <w:p w14:paraId="7A029E09" w14:textId="77777777" w:rsidR="00BD2979" w:rsidRDefault="00BD2979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812"/>
        <w:gridCol w:w="1613"/>
        <w:gridCol w:w="2568"/>
        <w:gridCol w:w="1130"/>
        <w:gridCol w:w="1046"/>
      </w:tblGrid>
      <w:tr w:rsidR="00BD2979" w14:paraId="2B708B9A" w14:textId="77777777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5175B368" w14:textId="543F220E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7673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BD2979" w14:paraId="3D7CF905" w14:textId="77777777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A85F3A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3159E41A" w14:textId="77777777" w:rsidR="00BD2979" w:rsidRDefault="00641F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907D7B" w14:textId="77777777" w:rsidR="00BD2979" w:rsidRDefault="00641F7A">
            <w:pPr>
              <w:spacing w:after="0" w:line="240" w:lineRule="auto"/>
            </w:pPr>
            <w:r>
              <w:rPr>
                <w:u w:val="single"/>
              </w:rPr>
              <w:t>Ogólne:</w:t>
            </w:r>
          </w:p>
          <w:p w14:paraId="222AAED4" w14:textId="77777777" w:rsidR="00BD2979" w:rsidRDefault="00641F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C01. Praktyczne poznanie zasad funkcjonowania przedsiębiorstwa lub instytucji w otoczeniu wewnętrznym i zewnętrznym oraz pozyskanie wiedzy w zakresie właściwej organizacji pracy tłumacza na poszczególnych stanowiskach. </w:t>
            </w:r>
          </w:p>
          <w:p w14:paraId="5A81B802" w14:textId="77777777" w:rsidR="00BD2979" w:rsidRDefault="00BD29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979" w14:paraId="787F792D" w14:textId="7777777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E6A1BEA" w14:textId="77777777" w:rsidR="00BD2979" w:rsidRDefault="00BD2979">
            <w:pPr>
              <w:spacing w:after="0" w:line="240" w:lineRule="auto"/>
            </w:pP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7BDDDD0" w14:textId="77777777" w:rsidR="00BD2979" w:rsidRDefault="00641F7A">
            <w:pPr>
              <w:spacing w:after="0" w:line="240" w:lineRule="auto"/>
            </w:pPr>
            <w:r>
              <w:rPr>
                <w:u w:val="single"/>
              </w:rPr>
              <w:t>Szczegółowe:</w:t>
            </w:r>
          </w:p>
          <w:p w14:paraId="59F34D80" w14:textId="77777777" w:rsidR="00BD2979" w:rsidRDefault="00641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C02. Nabywanie </w:t>
            </w:r>
            <w:r>
              <w:rPr>
                <w:rFonts w:ascii="Times New Roman" w:hAnsi="Times New Roman" w:cs="Times New Roman"/>
              </w:rPr>
              <w:t>doświadczeń wpływających na przygotowanie i samodzielną realizację zadań zawodowych.</w:t>
            </w:r>
          </w:p>
          <w:p w14:paraId="65F118A4" w14:textId="77777777" w:rsidR="00BD2979" w:rsidRDefault="00641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C03. Kształtowanie umiejętności wykorzystania i powiązania wiedzy teoretycznej, zdobytej podczas studiów, ze zdolnościami praktycznymi.</w:t>
            </w:r>
          </w:p>
          <w:p w14:paraId="6D4B300E" w14:textId="77777777" w:rsidR="00BD2979" w:rsidRDefault="00641F7A">
            <w:pPr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C04. Rozwijanie kompetencji współpr</w:t>
            </w:r>
            <w:r>
              <w:rPr>
                <w:rFonts w:ascii="Times New Roman" w:hAnsi="Times New Roman" w:cs="Times New Roman"/>
              </w:rPr>
              <w:t>acy zespołowej, odpowiedzialności zawodowej a także świadomości potrzeby dalszego kształcenia i nabywania umiejętności praktycznych.</w:t>
            </w:r>
          </w:p>
        </w:tc>
      </w:tr>
      <w:tr w:rsidR="00BD2979" w14:paraId="6C21B3AB" w14:textId="77777777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4D58A95C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660B8E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D63E53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BD2979" w14:paraId="7FC04A4E" w14:textId="77777777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63F685D4" w14:textId="719F5F56" w:rsidR="00BD2979" w:rsidRDefault="0076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uczenia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się</w:t>
            </w:r>
            <w:r w:rsidR="00641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037906A3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Forma zajęć</w:t>
            </w:r>
          </w:p>
          <w:p w14:paraId="55004EEA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07E04D97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430D4085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6E70FDAA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979" w14:paraId="0CDF57A7" w14:textId="77777777" w:rsidTr="00EC7863">
        <w:trPr>
          <w:trHeight w:val="576"/>
        </w:trPr>
        <w:tc>
          <w:tcPr>
            <w:tcW w:w="11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0EEF93BE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180387D0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5A7DFB58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297A3D78" w14:textId="0A196B2B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  <w:tc>
          <w:tcPr>
            <w:tcW w:w="1072" w:type="dxa"/>
            <w:tcBorders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5BACBD19" w14:textId="2EE2F8D6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979" w14:paraId="628D9DE3" w14:textId="77777777" w:rsidTr="00EC7863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F3266E6" w14:textId="6CFCAE0A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_DdeLink__2567_633853955"/>
            <w:bookmarkEnd w:id="0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W01, U01, U02,</w:t>
            </w:r>
            <w:r w:rsidR="00BA76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A27F76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PZ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FE611E" w14:textId="39A1BDF9" w:rsidR="00BD2979" w:rsidRPr="00632BDF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z:</w:t>
            </w:r>
          </w:p>
          <w:p w14:paraId="01E09F2F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strukturą organizacyjną i kompetencjami wewnętrznych komórek jednostki,</w:t>
            </w:r>
          </w:p>
          <w:p w14:paraId="2147750A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obowiązującymi procedurami decyzyjnymi,</w:t>
            </w:r>
          </w:p>
          <w:p w14:paraId="4D61C57E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rodzajami zadań wykonywanych przez organizację,</w:t>
            </w:r>
          </w:p>
          <w:p w14:paraId="3AE260D8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rodzajami i strukturą interesariuszy </w:t>
            </w:r>
            <w:r>
              <w:rPr>
                <w:rFonts w:ascii="Times New Roman" w:hAnsi="Times New Roman" w:cs="Times New Roman"/>
              </w:rPr>
              <w:t>zewnętrznych podmiotu,</w:t>
            </w:r>
          </w:p>
          <w:p w14:paraId="19AA11CB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bazą materialną i wyposażeniem stanowisk pracy i innych pomieszczeń w zależności od charakteru placówki,</w:t>
            </w:r>
          </w:p>
          <w:p w14:paraId="2C794BA0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sposobami przepływu informacji i komunikowania się wewnątrz jednostki,</w:t>
            </w:r>
          </w:p>
          <w:p w14:paraId="4456F96A" w14:textId="77777777" w:rsidR="00BD2979" w:rsidRDefault="00641F7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rodzajem dokumentacji, jej obiegu i kontroli,</w:t>
            </w:r>
          </w:p>
          <w:p w14:paraId="57AB2B80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strategiami rozwoju organizacji,</w:t>
            </w:r>
          </w:p>
          <w:p w14:paraId="5CB0BF17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stosowanymi technikami i kanałami komunikacji zewnętrznej,</w:t>
            </w:r>
          </w:p>
          <w:p w14:paraId="039FBD49" w14:textId="0D01C3DE" w:rsidR="00BD2979" w:rsidRDefault="00641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realizacją zadań zawodowych z wykorzystaniem nowoczesnych rozwiązań informacyjno-komunikacyjnych.</w:t>
            </w:r>
          </w:p>
          <w:p w14:paraId="17C3CDEE" w14:textId="4DBFD25E" w:rsidR="00632BDF" w:rsidRDefault="00632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F62EBF" w14:textId="65F0085B" w:rsidR="00632BDF" w:rsidRDefault="0063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Tłumaczenie dłuższych tekstów niezawierających słownictwa specjalistycznego z języka angielskiego na polski i polskiego na angielski </w:t>
            </w:r>
          </w:p>
          <w:p w14:paraId="447D7A8D" w14:textId="1CD357DB" w:rsidR="00130DEF" w:rsidRDefault="00130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DE1DDC" w14:textId="5D660E66" w:rsidR="00130DEF" w:rsidRPr="00130DEF" w:rsidRDefault="00130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DEF">
              <w:rPr>
                <w:rFonts w:ascii="Times New Roman" w:hAnsi="Times New Roman" w:cs="Times New Roman"/>
                <w:color w:val="000000"/>
              </w:rPr>
              <w:t>Dłuższe tłumaczenia ustne podczas rozmów o charakterze ogólnym, codziennym i niespecjalistycznym z zastosowania metody tłumaczeń konsekutywnych</w:t>
            </w:r>
          </w:p>
          <w:p w14:paraId="222D4A86" w14:textId="77777777" w:rsidR="00BD2979" w:rsidRDefault="00BD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90C894" w14:textId="6D2E613B" w:rsidR="00BD2979" w:rsidRDefault="0076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36B9DB2" w14:textId="2CF3498D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979" w14:paraId="562746E9" w14:textId="77777777" w:rsidTr="00130DEF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EF00B4" w14:textId="41B8070F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W02, U03</w:t>
            </w:r>
            <w:r w:rsidR="008578E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</w:t>
            </w:r>
            <w:r w:rsidR="00BA76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FAE12C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PZ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0B0FD73" w14:textId="77777777" w:rsidR="00BD2979" w:rsidRDefault="00130DEF" w:rsidP="00130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 dłuższych tekstów zawierających słownictwo specjalistyczne z języka angielskiego na polski</w:t>
            </w:r>
          </w:p>
          <w:p w14:paraId="58C525AD" w14:textId="77777777" w:rsidR="00130DEF" w:rsidRDefault="00130DEF" w:rsidP="00130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AADD07C" w14:textId="034828C8" w:rsidR="00130DEF" w:rsidRPr="00130DEF" w:rsidRDefault="00130DEF" w:rsidP="00130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130DEF">
              <w:rPr>
                <w:rFonts w:ascii="Times New Roman" w:hAnsi="Times New Roman" w:cs="Times New Roman"/>
                <w:color w:val="000000"/>
              </w:rPr>
              <w:t>łumaczenia ustne podczas rozmów o charakterze specjalistycznym z zastosowania metody tłumaczeń konsekutywnych</w:t>
            </w:r>
          </w:p>
          <w:p w14:paraId="6B1278B7" w14:textId="60F803DC" w:rsidR="00130DEF" w:rsidRDefault="00130DEF" w:rsidP="00130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ADF9F8" w14:textId="16FD1351" w:rsidR="00BD2979" w:rsidRDefault="0076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35B71BE" w14:textId="7781E693" w:rsidR="00BD2979" w:rsidRDefault="00BD2979" w:rsidP="00EC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979" w14:paraId="51A86B49" w14:textId="77777777" w:rsidTr="00130DEF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D83E06" w14:textId="542C1FDA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</w:t>
            </w:r>
            <w:r w:rsidR="00BA76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U0</w:t>
            </w:r>
            <w:r w:rsidR="00BA76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K0</w:t>
            </w:r>
            <w:r w:rsidR="00BA76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D03CCD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PZ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1F6CC6F" w14:textId="77777777" w:rsidR="00BD2979" w:rsidRDefault="00130DEF" w:rsidP="00130D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 dłuższych tekstów zawierających słownictwo specjalistyczne z polskiego na angielski i (w razie potrzeb pracodawcy) z języka angielskiego na polski</w:t>
            </w:r>
          </w:p>
          <w:p w14:paraId="181D7A3C" w14:textId="77777777" w:rsidR="00130DEF" w:rsidRDefault="00130DEF" w:rsidP="00130D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B96F65" w14:textId="66EC26C7" w:rsidR="00130DEF" w:rsidRDefault="00130DEF" w:rsidP="00130D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EF">
              <w:rPr>
                <w:rFonts w:ascii="Times New Roman" w:hAnsi="Times New Roman" w:cs="Times New Roman"/>
                <w:color w:val="000000"/>
              </w:rPr>
              <w:t xml:space="preserve">Dłuższe tłumaczenia ustne podczas rozmów o charakterze ogólnym, codziennym i niespecjalistycznym </w:t>
            </w:r>
            <w:r>
              <w:rPr>
                <w:rFonts w:ascii="Times New Roman" w:hAnsi="Times New Roman" w:cs="Times New Roman"/>
                <w:color w:val="000000"/>
              </w:rPr>
              <w:t xml:space="preserve">i specjalistycznym </w:t>
            </w:r>
            <w:r w:rsidRPr="00130DEF">
              <w:rPr>
                <w:rFonts w:ascii="Times New Roman" w:hAnsi="Times New Roman" w:cs="Times New Roman"/>
                <w:color w:val="000000"/>
              </w:rPr>
              <w:t>z zastosowania metody tłumaczeń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symultanicznych</w:t>
            </w:r>
            <w:r w:rsidR="00CF2E80">
              <w:rPr>
                <w:rFonts w:ascii="Times New Roman" w:hAnsi="Times New Roman" w:cs="Times New Roman"/>
                <w:color w:val="000000"/>
              </w:rPr>
              <w:t>’[‘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F35752" w14:textId="0046F30A" w:rsidR="00BD2979" w:rsidRDefault="0076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69D8A1" w14:textId="17233530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979" w14:paraId="764A5C96" w14:textId="77777777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5289E58" w14:textId="77777777" w:rsidR="00BD2979" w:rsidRDefault="00641F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4F731B" w14:textId="07B22D25" w:rsidR="00BD2979" w:rsidRDefault="0076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FFA42D" w14:textId="48E3F6FE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CEEBA4" w14:textId="77777777" w:rsidR="00BD2979" w:rsidRDefault="00BD2979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D2979" w14:paraId="0491454A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2632C3E1" w14:textId="3CA50757" w:rsidR="00BD2979" w:rsidRDefault="00641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7673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BD2979" w14:paraId="7CE90744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BD2979" w14:paraId="66B1FCBA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41BE459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</w:tcBorders>
                  <w:shd w:val="clear" w:color="auto" w:fill="FFFFFF"/>
                  <w:vAlign w:val="center"/>
                </w:tcPr>
                <w:p w14:paraId="4D141A93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174C56FE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2979" w14:paraId="72439EB9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55395D16" w14:textId="77777777" w:rsidR="00BD2979" w:rsidRDefault="00BD29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14:paraId="72A7F33A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14:paraId="14B4F5F4" w14:textId="1A8B0270" w:rsidR="00780890" w:rsidRDefault="0078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Absolwent zna i rozumie</w:t>
                  </w:r>
                </w:p>
              </w:tc>
              <w:tc>
                <w:tcPr>
                  <w:tcW w:w="2282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14:paraId="7D4C46C3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BD2979" w14:paraId="1F2E239D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272D1106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06F2E9BA" w14:textId="77382B50" w:rsidR="00BD2979" w:rsidRDefault="00641F7A">
                  <w:pPr>
                    <w:tabs>
                      <w:tab w:val="left" w:pos="1674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zasady zarządzania zasobami własności intelektualnej oraz formy rozwoju indywidualnej przedsiębiorczości </w:t>
                  </w:r>
                  <w:r w:rsidR="007808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 podstawie zakładu bądź instytucji, w której odbywa praktykę tłumaczeniową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2FFD302E" w14:textId="58871B7C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K_W7</w:t>
                  </w:r>
                </w:p>
              </w:tc>
            </w:tr>
            <w:tr w:rsidR="00605C3D" w14:paraId="6EC833C4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72D66AAE" w14:textId="1DF6063C" w:rsidR="00605C3D" w:rsidRDefault="00605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26C79BA2" w14:textId="66EF517B" w:rsidR="00605C3D" w:rsidRDefault="00605C3D">
                  <w:pPr>
                    <w:tabs>
                      <w:tab w:val="left" w:pos="4437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Zaawansowane metody analizy i interpretacji tekstów specjalistycznych i niespecjalistycznych wykorzystywanych w zakładzie pracy, w który odbywa praktykę tłumaczeniową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2AA6A98" w14:textId="6DD50F9F" w:rsidR="00605C3D" w:rsidRDefault="00605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K_W4</w:t>
                  </w:r>
                </w:p>
              </w:tc>
            </w:tr>
            <w:tr w:rsidR="00BD2979" w14:paraId="322836F1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4818FBC7" w14:textId="47B44E20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 w:rsidR="00C725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017FCE8C" w14:textId="544CA09D" w:rsidR="00BD2979" w:rsidRDefault="00641F7A">
                  <w:pPr>
                    <w:tabs>
                      <w:tab w:val="left" w:pos="4437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w pogłębionym stopniu zarówno budowę oraz funkcje systemów i instytucji</w:t>
                  </w:r>
                  <w:r w:rsidR="007808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w których odbywał praktykę tłumaczeniową oraz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cechy i potrzeby ich odbiorców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1F238EC1" w14:textId="3D4343A6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K_W9</w:t>
                  </w:r>
                </w:p>
              </w:tc>
            </w:tr>
            <w:tr w:rsidR="00BD2979" w14:paraId="184CC99E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00D7B893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14:paraId="4BD07CB3" w14:textId="5B65B60A" w:rsidR="00780890" w:rsidRDefault="0078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Absolwent potrafi</w:t>
                  </w:r>
                </w:p>
              </w:tc>
            </w:tr>
            <w:tr w:rsidR="00BD2979" w14:paraId="3B2ABD03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4DF6174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14:paraId="18AA7BAE" w14:textId="0D994723" w:rsidR="00BD2979" w:rsidRDefault="00641F7A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wykorzystywać posiadaną wiedzę do rozwiązywania problemów </w:t>
                  </w:r>
                  <w:r w:rsidR="008578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tłumaczeniowych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oraz wykonywać zadania </w:t>
                  </w:r>
                  <w:r w:rsidR="008578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zlecone przez opiekuna praktyk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F578233" w14:textId="40D16CAF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K_U2</w:t>
                  </w:r>
                </w:p>
              </w:tc>
            </w:tr>
            <w:tr w:rsidR="00BA768B" w14:paraId="03D12D77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3AADE346" w14:textId="20B68FA0" w:rsidR="00BA768B" w:rsidRDefault="00BA76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14:paraId="3BF4BA1D" w14:textId="346EEE45" w:rsidR="00BA768B" w:rsidRDefault="00BA76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dobierać i stosować właściwe metody i narzędzia, w tym zaawansowane techniki informacyjno-komunikacyjne w trakcie realizacji zadać zleconych przez zakładowego opiekuna praktyk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3694C187" w14:textId="13C882E9" w:rsidR="00BA768B" w:rsidRDefault="00BA76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K_U3</w:t>
                  </w:r>
                </w:p>
              </w:tc>
            </w:tr>
            <w:tr w:rsidR="00BD2979" w14:paraId="4419AE43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71A1F7CD" w14:textId="1CE35BCC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BA76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14:paraId="6DAC59E6" w14:textId="4C4AB506" w:rsidR="00BD2979" w:rsidRDefault="00641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biegle i w sposób ukierunkowany na osiągnięcie zamierzonego celu komunikować się na tematy specjali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styczne </w:t>
                  </w:r>
                  <w:r w:rsidR="008578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zakresie zadań tłumaczeniowych realizowanych w czasie praktyk 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0801B216" w14:textId="57DFD3E9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K_U4</w:t>
                  </w:r>
                </w:p>
              </w:tc>
            </w:tr>
            <w:tr w:rsidR="00BD2979" w14:paraId="5FACC948" w14:textId="77777777" w:rsidTr="008578E6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283F29FE" w14:textId="544F0A3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BA76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14:paraId="1A3AAD19" w14:textId="70CB9428" w:rsidR="00BD2979" w:rsidRDefault="00641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biegle posługiwać się </w:t>
                  </w:r>
                  <w:r w:rsidR="00F858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ęzykiem </w:t>
                  </w:r>
                  <w:r w:rsidR="00F858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angielskim</w:t>
                  </w:r>
                  <w:r w:rsidR="004E47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 poziomie C2 Europejskiego Systemu Opisu Kształcenia Językowego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 tym w zakresie specjalistycznej terminologii</w:t>
                  </w:r>
                  <w:r w:rsidR="008578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 zakresie zadań tłumaczeniowych realizowanych w czasie praktyk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80F57EB" w14:textId="7FED90FA" w:rsidR="00BD2979" w:rsidRDefault="00641F7A" w:rsidP="008578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K_U5</w:t>
                  </w:r>
                </w:p>
              </w:tc>
            </w:tr>
            <w:tr w:rsidR="00BD2979" w14:paraId="48A8FBA0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2F90F00F" w14:textId="15F57BDC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BA76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14:paraId="66563C07" w14:textId="2FD8F47A" w:rsidR="00BD2979" w:rsidRDefault="00641F7A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wykorzystywać uzyskane specjalistyczne umiejętności niezbędne do pracy zarówno na stanowiskach wymagających umiejętności współdziałania zespołowego jak i na stanowiskach wymagających samodzielności w podejmowaniu decyzji lub kierowania pracą w zespole w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nkretnych przedsiębiorstwach i instytucjach np. kultury, turystyki, biznesu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1549BB74" w14:textId="7E82EDE6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K_U9</w:t>
                  </w:r>
                </w:p>
              </w:tc>
            </w:tr>
            <w:tr w:rsidR="00BD2979" w14:paraId="01D2300E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35B96176" w14:textId="77777777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w zakresie KOMPETENCJI</w:t>
                  </w:r>
                </w:p>
                <w:p w14:paraId="15CA0298" w14:textId="12ACAE10" w:rsidR="0063187A" w:rsidRDefault="006318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Absolwent jest gotów do</w:t>
                  </w:r>
                </w:p>
              </w:tc>
            </w:tr>
            <w:tr w:rsidR="00DD3A0E" w14:paraId="5880FE0B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AABE95D" w14:textId="5D83D695" w:rsidR="00DD3A0E" w:rsidRDefault="00DD3A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10246975" w14:textId="2FBA1068" w:rsidR="00DD3A0E" w:rsidRDefault="00DD3A0E">
                  <w:pPr>
                    <w:tabs>
                      <w:tab w:val="left" w:pos="1641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krytycznej i pogłębionej oceny posiadanej wiedzy oraz pogłębiania świadomości roli wiedzy i kompetencji językowych w rozwijaniu więzi społecznych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FEE6AB8" w14:textId="232D271C" w:rsidR="00DD3A0E" w:rsidRDefault="00DD3A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K_K2</w:t>
                  </w:r>
                </w:p>
              </w:tc>
            </w:tr>
            <w:tr w:rsidR="00BD2979" w14:paraId="37E34170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778A2A5A" w14:textId="0076F71E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</w:t>
                  </w:r>
                  <w:r w:rsidR="00DD3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0A87B16B" w14:textId="78ABAF87" w:rsidR="00BD2979" w:rsidRDefault="00641F7A">
                  <w:pPr>
                    <w:tabs>
                      <w:tab w:val="left" w:pos="1641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zasięgnięcia opinii ekspertów </w:t>
                  </w:r>
                  <w:r w:rsidR="006318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będących pracownikami zakładu czy instytucji, w których realizowana jest praktyka zawodowa lub osób przez nich wskazanych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 przypadku trudności z samodzielnym  rozwiązaniem problemu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12ADFD83" w14:textId="53BC6BDD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K_K3</w:t>
                  </w:r>
                </w:p>
              </w:tc>
            </w:tr>
            <w:tr w:rsidR="00BD2979" w14:paraId="33610879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36D8C09D" w14:textId="78558FDF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</w:t>
                  </w:r>
                  <w:r w:rsidR="00DD3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34620706" w14:textId="729228C6" w:rsidR="00BD2979" w:rsidRDefault="00641F7A">
                  <w:pPr>
                    <w:tabs>
                      <w:tab w:val="left" w:pos="1641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funkcjonowania w zróżnicowanym  otoczeniu społeczno-kulturowym i zawodowym </w:t>
                  </w:r>
                  <w:r w:rsidR="006318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napotkanym w każdorazowym miejscu realizacji praktyk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 zachowaniem zasad etyki oraz działania na rzecz przestrzegania tych zasa</w:t>
                  </w:r>
                  <w:r w:rsidR="00DD3A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2FB44FAA" w14:textId="55059F48" w:rsidR="00BD2979" w:rsidRDefault="00641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K_K6</w:t>
                  </w:r>
                </w:p>
              </w:tc>
            </w:tr>
          </w:tbl>
          <w:p w14:paraId="2C8ECA06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C8B9A9" w14:textId="77777777" w:rsidR="00BD2979" w:rsidRDefault="00BD2979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17"/>
        <w:gridCol w:w="212"/>
        <w:gridCol w:w="1108"/>
        <w:gridCol w:w="431"/>
        <w:gridCol w:w="354"/>
        <w:gridCol w:w="1131"/>
        <w:gridCol w:w="161"/>
        <w:gridCol w:w="819"/>
        <w:gridCol w:w="993"/>
        <w:gridCol w:w="67"/>
        <w:gridCol w:w="1173"/>
        <w:gridCol w:w="1297"/>
      </w:tblGrid>
      <w:tr w:rsidR="00BD2979" w14:paraId="2743223D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398748E9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04D52F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52732AF0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BD2979" w14:paraId="7F335D52" w14:textId="77777777">
        <w:trPr>
          <w:trHeight w:val="315"/>
        </w:trPr>
        <w:tc>
          <w:tcPr>
            <w:tcW w:w="162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854AF6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599A02C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</w:tcPr>
          <w:p w14:paraId="21A2ABE7" w14:textId="77777777" w:rsidR="00BD2979" w:rsidRDefault="0064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8A97064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49A45E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BD2979" w14:paraId="1C442B32" w14:textId="77777777">
        <w:trPr>
          <w:trHeight w:val="1604"/>
        </w:trPr>
        <w:tc>
          <w:tcPr>
            <w:tcW w:w="1623" w:type="dxa"/>
            <w:gridSpan w:val="2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0901550" w14:textId="77777777" w:rsidR="00BD2979" w:rsidRDefault="00641F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628E8816" w14:textId="77777777" w:rsidR="00BD2979" w:rsidRDefault="00641F7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11078EBC" w14:textId="77777777" w:rsidR="00BD2979" w:rsidRDefault="0064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Uzyskanie od 76% - 85% łącznej liczby pkt. możliwych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uzyskania.</w:t>
            </w:r>
          </w:p>
        </w:tc>
        <w:tc>
          <w:tcPr>
            <w:tcW w:w="1849" w:type="dxa"/>
            <w:gridSpan w:val="2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69FB747F" w14:textId="77777777" w:rsidR="00BD2979" w:rsidRDefault="00641F7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00000A"/>
              <w:right w:val="single" w:sz="8" w:space="0" w:color="000001"/>
            </w:tcBorders>
            <w:shd w:val="clear" w:color="auto" w:fill="auto"/>
          </w:tcPr>
          <w:p w14:paraId="6EB120CC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BD2979" w14:paraId="209565B3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7E39E504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0E13D214" w14:textId="77777777" w:rsidR="00BD2979" w:rsidRDefault="00641F7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296EF40D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Ocena podsumowująca odnosi się natomiast do efektu koń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cowego, produktu procesu uczenia się. </w:t>
            </w:r>
          </w:p>
        </w:tc>
      </w:tr>
      <w:tr w:rsidR="00BD2979" w14:paraId="36B325F5" w14:textId="77777777">
        <w:trPr>
          <w:trHeight w:val="495"/>
        </w:trPr>
        <w:tc>
          <w:tcPr>
            <w:tcW w:w="88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6B48BD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243CB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F8103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527C1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304E2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F2FFD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0C73C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6B85031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94A55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D57340" w14:textId="77777777" w:rsidR="00BD2979" w:rsidRDefault="00641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Dokumentacja odbycia praktyk</w:t>
            </w:r>
          </w:p>
        </w:tc>
      </w:tr>
      <w:tr w:rsidR="00BD2979" w14:paraId="1A80FDC9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C3FB54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8D7865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507AFB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8AC32D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6E86F1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3B8D1D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A168E6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4237D0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6414DC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D2979" w14:paraId="0CC7BA3A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194D4E5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B84B56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2EEEBF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89DA52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8959D2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47CBEB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6CF4F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2BFAD7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42EE95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14:paraId="653FEC5B" w14:textId="77777777" w:rsidR="00BD2979" w:rsidRDefault="00BD2979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978"/>
        <w:gridCol w:w="936"/>
        <w:gridCol w:w="797"/>
        <w:gridCol w:w="1115"/>
        <w:gridCol w:w="1015"/>
        <w:gridCol w:w="1099"/>
        <w:gridCol w:w="1202"/>
        <w:gridCol w:w="1297"/>
      </w:tblGrid>
      <w:tr w:rsidR="00BD2979" w14:paraId="271E3BAB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60" w:type="dxa"/>
            </w:tcMar>
            <w:vAlign w:val="bottom"/>
          </w:tcPr>
          <w:p w14:paraId="605B3C1E" w14:textId="62F9EA26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Metody</w:t>
            </w:r>
            <w:r w:rsidR="0076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BD2979" w14:paraId="5B860CC0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14:paraId="4DE3D0C2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7CC80D0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B767957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B19C6E9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6F0BD59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C9CDDF7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8FC3661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EBF056C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13FE670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B78273C" w14:textId="77777777" w:rsidR="00BD2979" w:rsidRDefault="00641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Dokumentacja odbycia praktyk</w:t>
            </w:r>
          </w:p>
        </w:tc>
      </w:tr>
      <w:tr w:rsidR="00BD2979" w14:paraId="2DFA9357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14:paraId="40A4076E" w14:textId="22845FAB" w:rsidR="00BD2979" w:rsidRDefault="0076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1" w:name="_GoBack"/>
            <w:bookmarkEnd w:id="1"/>
            <w:r w:rsidR="00641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6FBDCD17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1EC28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07D9DAA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E164225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6F478E9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BCF3299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6D4FB04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3AE7D5B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580BC8AD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71E6CAA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53B8B1A" w14:textId="77777777" w:rsidR="00BD2979" w:rsidRDefault="00BD2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8543A04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72426F8F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79BEC56B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6A89F78" w14:textId="3AED9D95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</w:t>
            </w:r>
            <w:r w:rsidR="00C725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W03,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U01, U02, U03,</w:t>
            </w:r>
            <w:r w:rsidR="00C725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U04,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U0</w:t>
            </w:r>
            <w:r w:rsidR="00C725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K01, K02</w:t>
            </w:r>
            <w:r w:rsidR="00C725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K03</w:t>
            </w:r>
          </w:p>
        </w:tc>
      </w:tr>
    </w:tbl>
    <w:p w14:paraId="00F334CB" w14:textId="77777777" w:rsidR="00BD2979" w:rsidRDefault="00BD2979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BD2979" w14:paraId="7A609FFA" w14:textId="77777777" w:rsidTr="0063187A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0D3D0E77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BD2979" w14:paraId="588ADE9B" w14:textId="77777777" w:rsidTr="0063187A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640BA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74E0E65" w14:textId="77777777" w:rsidR="00BD2979" w:rsidRDefault="0064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63187A" w14:paraId="41EC2517" w14:textId="77777777" w:rsidTr="0063187A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8AB6B3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FE1BBBD" w14:textId="4C5A5A2D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BD2979" w14:paraId="543448F2" w14:textId="77777777" w:rsidTr="0063187A">
        <w:trPr>
          <w:trHeight w:val="280"/>
        </w:trPr>
        <w:tc>
          <w:tcPr>
            <w:tcW w:w="9352" w:type="dxa"/>
            <w:gridSpan w:val="4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B57BEB2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B7641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87A" w14:paraId="12050CDD" w14:textId="77777777" w:rsidTr="005017EF">
        <w:trPr>
          <w:trHeight w:val="280"/>
        </w:trPr>
        <w:tc>
          <w:tcPr>
            <w:tcW w:w="2044" w:type="dxa"/>
            <w:vMerge w:val="restart"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4DF41A1" w14:textId="77777777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3E5B5E6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1B90516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87A" w14:paraId="306FBAB1" w14:textId="77777777" w:rsidTr="0063187A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CB3507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BE36F8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F88DC14" w14:textId="5B92BB4B" w:rsidR="0063187A" w:rsidRDefault="0063187A" w:rsidP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 (180 + 90 +90)</w:t>
            </w:r>
          </w:p>
        </w:tc>
      </w:tr>
      <w:tr w:rsidR="0063187A" w14:paraId="4D68EF01" w14:textId="77777777" w:rsidTr="00D015C8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959E075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04BF46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36D2673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87A" w14:paraId="5EBA700E" w14:textId="77777777" w:rsidTr="005250BF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DA5E26A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FEBC94F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8CA94C8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87A" w14:paraId="3846B116" w14:textId="77777777" w:rsidTr="0063187A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169BA27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825AC0F" w14:textId="55E7BEDC" w:rsidR="0063187A" w:rsidRDefault="0063187A" w:rsidP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2979" w14:paraId="5FC63145" w14:textId="77777777" w:rsidTr="0063187A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B047994" w14:textId="77777777" w:rsidR="00BD2979" w:rsidRDefault="00BD2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8DB69" w14:textId="77777777" w:rsidR="00BD2979" w:rsidRDefault="00641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187A" w14:paraId="0683DCF4" w14:textId="77777777" w:rsidTr="004E62E1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5D1402" w14:textId="77777777" w:rsidR="0063187A" w:rsidRDefault="0063187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się do egzaminu/zdawanie egzaminu / 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8835C6" w14:textId="77777777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87A" w14:paraId="53FBDDC0" w14:textId="77777777" w:rsidTr="00E76B2E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C01EF6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AA5C177" w14:textId="77777777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87A" w14:paraId="5787BE04" w14:textId="77777777" w:rsidTr="00F605D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07701B2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B637CE" w14:textId="721CA640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87A" w14:paraId="463CB2DC" w14:textId="77777777" w:rsidTr="004D779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D9173AD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ED21F7" w14:textId="55DB4A92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3187A" w14:paraId="06359C54" w14:textId="77777777" w:rsidTr="00A2792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1A66941" w14:textId="77777777" w:rsidR="0063187A" w:rsidRDefault="00631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7784FC" w14:textId="2010C102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63187A" w14:paraId="32546A00" w14:textId="77777777" w:rsidTr="007F6C51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60" w:type="dxa"/>
            </w:tcMar>
            <w:vAlign w:val="bottom"/>
          </w:tcPr>
          <w:p w14:paraId="51BB01C1" w14:textId="77777777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3F2EA5" w14:textId="77777777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60" w:type="dxa"/>
            </w:tcMar>
            <w:vAlign w:val="bottom"/>
          </w:tcPr>
          <w:p w14:paraId="2D29A966" w14:textId="22377C56" w:rsidR="0063187A" w:rsidRDefault="0063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6B734176" w14:textId="77777777" w:rsidR="00BD2979" w:rsidRDefault="00BD2979"/>
    <w:sectPr w:rsidR="00BD29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79DEA" w14:textId="77777777" w:rsidR="00641F7A" w:rsidRDefault="00641F7A">
      <w:pPr>
        <w:spacing w:after="0" w:line="240" w:lineRule="auto"/>
      </w:pPr>
      <w:r>
        <w:separator/>
      </w:r>
    </w:p>
  </w:endnote>
  <w:endnote w:type="continuationSeparator" w:id="0">
    <w:p w14:paraId="5759C5E9" w14:textId="77777777" w:rsidR="00641F7A" w:rsidRDefault="0064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719488"/>
      <w:docPartObj>
        <w:docPartGallery w:val="Page Numbers (Bottom of Page)"/>
        <w:docPartUnique/>
      </w:docPartObj>
    </w:sdtPr>
    <w:sdtEndPr/>
    <w:sdtContent>
      <w:p w14:paraId="15F2EA02" w14:textId="77777777" w:rsidR="00BD2979" w:rsidRDefault="00641F7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73CC">
          <w:rPr>
            <w:noProof/>
          </w:rPr>
          <w:t>6</w:t>
        </w:r>
        <w:r>
          <w:fldChar w:fldCharType="end"/>
        </w:r>
      </w:p>
    </w:sdtContent>
  </w:sdt>
  <w:p w14:paraId="2308183C" w14:textId="77777777" w:rsidR="00BD2979" w:rsidRDefault="00BD2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4578E" w14:textId="77777777" w:rsidR="00641F7A" w:rsidRDefault="00641F7A">
      <w:pPr>
        <w:spacing w:after="0" w:line="240" w:lineRule="auto"/>
      </w:pPr>
      <w:r>
        <w:separator/>
      </w:r>
    </w:p>
  </w:footnote>
  <w:footnote w:type="continuationSeparator" w:id="0">
    <w:p w14:paraId="6BBC014A" w14:textId="77777777" w:rsidR="00641F7A" w:rsidRDefault="0064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8CF9" w14:textId="77777777" w:rsidR="00BD2979" w:rsidRDefault="00641F7A">
    <w:pPr>
      <w:pStyle w:val="Gwka"/>
    </w:pPr>
    <w:r>
      <w:rPr>
        <w:noProof/>
        <w:lang w:eastAsia="pl-PL"/>
      </w:rPr>
      <w:drawing>
        <wp:inline distT="0" distB="0" distL="19050" distR="0" wp14:anchorId="518E023A" wp14:editId="4FF85DA3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79"/>
    <w:rsid w:val="00047518"/>
    <w:rsid w:val="00130DEF"/>
    <w:rsid w:val="003B2052"/>
    <w:rsid w:val="004E4712"/>
    <w:rsid w:val="005167BA"/>
    <w:rsid w:val="00605C3D"/>
    <w:rsid w:val="0063187A"/>
    <w:rsid w:val="00632BDF"/>
    <w:rsid w:val="00641F7A"/>
    <w:rsid w:val="006D1BC6"/>
    <w:rsid w:val="007673CC"/>
    <w:rsid w:val="00780890"/>
    <w:rsid w:val="007F7EC8"/>
    <w:rsid w:val="008578E6"/>
    <w:rsid w:val="009B4FA5"/>
    <w:rsid w:val="009B5758"/>
    <w:rsid w:val="00BA768B"/>
    <w:rsid w:val="00BD2979"/>
    <w:rsid w:val="00BD53D7"/>
    <w:rsid w:val="00C72521"/>
    <w:rsid w:val="00CF2E80"/>
    <w:rsid w:val="00D20E0D"/>
    <w:rsid w:val="00DD3A0E"/>
    <w:rsid w:val="00EC7863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27</cp:revision>
  <cp:lastPrinted>2023-03-07T13:36:00Z</cp:lastPrinted>
  <dcterms:created xsi:type="dcterms:W3CDTF">2019-01-04T19:03:00Z</dcterms:created>
  <dcterms:modified xsi:type="dcterms:W3CDTF">2023-03-13T00:49:00Z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