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01CA" w14:textId="3D54601C" w:rsidR="00932D94" w:rsidRPr="00682BD7" w:rsidRDefault="00682BD7" w:rsidP="00682BD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82BD7">
        <w:rPr>
          <w:rFonts w:ascii="Times New Roman" w:hAnsi="Times New Roman" w:cs="Times New Roman"/>
          <w:b/>
          <w:color w:val="002060"/>
          <w:sz w:val="32"/>
          <w:szCs w:val="32"/>
        </w:rPr>
        <w:t>MAZOWIECKA   UCZELNIA   PUB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L</w:t>
      </w:r>
      <w:r w:rsidRPr="00682BD7">
        <w:rPr>
          <w:rFonts w:ascii="Times New Roman" w:hAnsi="Times New Roman" w:cs="Times New Roman"/>
          <w:b/>
          <w:color w:val="002060"/>
          <w:sz w:val="32"/>
          <w:szCs w:val="32"/>
        </w:rPr>
        <w:t>ICZNA   w   PŁOCKU</w:t>
      </w:r>
    </w:p>
    <w:p w14:paraId="22130FDB" w14:textId="469496FD" w:rsidR="00682BD7" w:rsidRDefault="00682BD7" w:rsidP="00682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7138FB" wp14:editId="0BA3E38E">
            <wp:extent cx="3914775" cy="2847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55E8" w14:textId="0A09420F" w:rsidR="00682BD7" w:rsidRPr="00682BD7" w:rsidRDefault="00682BD7" w:rsidP="00682BD7">
      <w:pPr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proofErr w:type="gramStart"/>
      <w:r w:rsidRPr="00682BD7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STRATEGIA  ROZWOJU</w:t>
      </w:r>
      <w:proofErr w:type="gramEnd"/>
      <w:r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 </w:t>
      </w:r>
      <w:r w:rsidRPr="00682BD7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WYDZIAŁU NAUK o ZDROWIU </w:t>
      </w:r>
    </w:p>
    <w:p w14:paraId="42916A95" w14:textId="1E96CE30" w:rsidR="00682BD7" w:rsidRPr="00682BD7" w:rsidRDefault="00682BD7" w:rsidP="00682BD7">
      <w:pPr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682BD7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na lata 2021-2025</w:t>
      </w:r>
    </w:p>
    <w:p w14:paraId="229CF862" w14:textId="7AF18C02" w:rsidR="00682BD7" w:rsidRDefault="00682BD7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1F9522B6" w14:textId="37616EDE" w:rsidR="00682BD7" w:rsidRDefault="00682BD7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2FE710D1" w14:textId="4E7CF76B" w:rsidR="00682BD7" w:rsidRDefault="00682BD7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2B2CA761" w14:textId="6B1DF01B" w:rsidR="00682BD7" w:rsidRDefault="00682BD7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1822AC13" w14:textId="3D038BDD" w:rsidR="001751F2" w:rsidRDefault="001751F2" w:rsidP="00C76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14:paraId="0577F545" w14:textId="2A5B1DEB" w:rsidR="007F56AC" w:rsidRPr="002C63D3" w:rsidRDefault="007F56AC" w:rsidP="007F56A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7186344"/>
      <w:r>
        <w:rPr>
          <w:rFonts w:ascii="Times New Roman" w:hAnsi="Times New Roman" w:cs="Times New Roman"/>
          <w:bCs/>
          <w:sz w:val="24"/>
          <w:szCs w:val="24"/>
        </w:rPr>
        <w:t>Strategia R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ozwoju </w:t>
      </w:r>
      <w:bookmarkEnd w:id="0"/>
      <w:r w:rsidR="00E105C3">
        <w:rPr>
          <w:rFonts w:ascii="Times New Roman" w:hAnsi="Times New Roman" w:cs="Times New Roman"/>
          <w:bCs/>
          <w:sz w:val="24"/>
          <w:szCs w:val="24"/>
        </w:rPr>
        <w:t>Wydziału Nauk o Zdrowiu posiada charakter uszczegóławiający i wykonawczy Strategi</w:t>
      </w:r>
      <w:r w:rsidR="00222DE1">
        <w:rPr>
          <w:rFonts w:ascii="Times New Roman" w:hAnsi="Times New Roman" w:cs="Times New Roman"/>
          <w:bCs/>
          <w:sz w:val="24"/>
          <w:szCs w:val="24"/>
        </w:rPr>
        <w:t>i</w:t>
      </w:r>
      <w:r w:rsidR="00E105C3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E105C3" w:rsidRPr="002C63D3">
        <w:rPr>
          <w:rFonts w:ascii="Times New Roman" w:hAnsi="Times New Roman" w:cs="Times New Roman"/>
          <w:bCs/>
          <w:sz w:val="24"/>
          <w:szCs w:val="24"/>
        </w:rPr>
        <w:t xml:space="preserve">ozwoju </w:t>
      </w:r>
      <w:r w:rsidRPr="002C63D3">
        <w:rPr>
          <w:rFonts w:ascii="Times New Roman" w:hAnsi="Times New Roman" w:cs="Times New Roman"/>
          <w:bCs/>
          <w:sz w:val="24"/>
          <w:szCs w:val="24"/>
        </w:rPr>
        <w:t>Mazowieckiej Uczelni Publicznej w Płocku</w:t>
      </w:r>
      <w:r w:rsidR="00E105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 Określone w Strategii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 misja, wizja, cele i działania na rzecz rozwoju </w:t>
      </w:r>
      <w:r w:rsidR="00E105C3">
        <w:rPr>
          <w:rFonts w:ascii="Times New Roman" w:hAnsi="Times New Roman" w:cs="Times New Roman"/>
          <w:bCs/>
          <w:sz w:val="24"/>
          <w:szCs w:val="24"/>
        </w:rPr>
        <w:t xml:space="preserve">Wydziału Nauk o Zdrowiu 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w perspektywie </w:t>
      </w:r>
      <w:r>
        <w:rPr>
          <w:rFonts w:ascii="Times New Roman" w:hAnsi="Times New Roman" w:cs="Times New Roman"/>
          <w:bCs/>
          <w:sz w:val="24"/>
          <w:szCs w:val="24"/>
        </w:rPr>
        <w:t>pięciu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63D3">
        <w:rPr>
          <w:rFonts w:ascii="Times New Roman" w:hAnsi="Times New Roman" w:cs="Times New Roman"/>
          <w:bCs/>
          <w:sz w:val="24"/>
          <w:szCs w:val="24"/>
        </w:rPr>
        <w:t>lat  pozw</w:t>
      </w:r>
      <w:r w:rsidR="00A703F1">
        <w:rPr>
          <w:rFonts w:ascii="Times New Roman" w:hAnsi="Times New Roman" w:cs="Times New Roman"/>
          <w:bCs/>
          <w:sz w:val="24"/>
          <w:szCs w:val="24"/>
        </w:rPr>
        <w:t>olą</w:t>
      </w:r>
      <w:proofErr w:type="gramEnd"/>
      <w:r w:rsidR="00A703F1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zachowanie </w:t>
      </w:r>
      <w:r w:rsidR="00E105C3">
        <w:rPr>
          <w:rFonts w:ascii="Times New Roman" w:hAnsi="Times New Roman" w:cs="Times New Roman"/>
          <w:bCs/>
          <w:sz w:val="24"/>
          <w:szCs w:val="24"/>
        </w:rPr>
        <w:t xml:space="preserve">dotychczasowej tradycji kształcenia </w:t>
      </w:r>
      <w:r w:rsidRPr="002C63D3">
        <w:rPr>
          <w:rFonts w:ascii="Times New Roman" w:hAnsi="Times New Roman" w:cs="Times New Roman"/>
          <w:bCs/>
          <w:sz w:val="24"/>
          <w:szCs w:val="24"/>
        </w:rPr>
        <w:t>oraz na</w:t>
      </w:r>
      <w:r w:rsidR="00E105C3">
        <w:rPr>
          <w:rFonts w:ascii="Times New Roman" w:hAnsi="Times New Roman" w:cs="Times New Roman"/>
          <w:bCs/>
          <w:sz w:val="24"/>
          <w:szCs w:val="24"/>
        </w:rPr>
        <w:t xml:space="preserve"> rozwój i 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 umocnienie roli znaczącego, dydaktycznego i naukowego ośrodka szkolnictwa wyższego w skali regionalnej i krajowej, a także rozpoznawalnego za granicą. </w:t>
      </w:r>
    </w:p>
    <w:p w14:paraId="66090D7D" w14:textId="0BE61F87" w:rsidR="007F56AC" w:rsidRPr="002C63D3" w:rsidRDefault="007F56AC" w:rsidP="007F56A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3D3">
        <w:rPr>
          <w:rFonts w:ascii="Times New Roman" w:hAnsi="Times New Roman" w:cs="Times New Roman"/>
          <w:bCs/>
          <w:sz w:val="24"/>
          <w:szCs w:val="24"/>
        </w:rPr>
        <w:t xml:space="preserve">Strategia </w:t>
      </w:r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jednocześnie dokumentem wskazującym </w:t>
      </w:r>
      <w:r w:rsidR="00524F61">
        <w:rPr>
          <w:rFonts w:ascii="Times New Roman" w:hAnsi="Times New Roman" w:cs="Times New Roman"/>
          <w:sz w:val="24"/>
          <w:szCs w:val="24"/>
          <w:shd w:val="clear" w:color="auto" w:fill="FFFFFF"/>
        </w:rPr>
        <w:t>interesariuszom wewnętrznym (</w:t>
      </w:r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>pracownikom, studentom</w:t>
      </w:r>
      <w:r w:rsidR="00524F6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interesariuszom zewnętrznym działania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realizację których</w:t>
      </w:r>
      <w:r w:rsidR="0052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mogą </w:t>
      </w:r>
      <w:proofErr w:type="gramStart"/>
      <w:r w:rsidR="0052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powinni</w:t>
      </w:r>
      <w:proofErr w:type="gramEnd"/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angażować, aby wspólnie </w:t>
      </w:r>
      <w:r w:rsidR="0052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zrealizować </w:t>
      </w:r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>misję</w:t>
      </w:r>
      <w:r w:rsidR="00E10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Wydziału </w:t>
      </w:r>
      <w:r w:rsidRPr="002C63D3">
        <w:rPr>
          <w:rFonts w:ascii="Times New Roman" w:hAnsi="Times New Roman" w:cs="Times New Roman"/>
          <w:sz w:val="24"/>
          <w:szCs w:val="24"/>
          <w:shd w:val="clear" w:color="auto" w:fill="FFFFFF"/>
        </w:rPr>
        <w:t>i osiągnąć postawione cele.</w:t>
      </w:r>
    </w:p>
    <w:p w14:paraId="045761CF" w14:textId="5BB4C1AC" w:rsidR="007F56AC" w:rsidRPr="002C63D3" w:rsidRDefault="007F56AC" w:rsidP="007F56A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</w:t>
      </w:r>
      <w:r w:rsidRPr="002C63D3">
        <w:rPr>
          <w:rFonts w:ascii="Times New Roman" w:hAnsi="Times New Roman" w:cs="Times New Roman"/>
          <w:bCs/>
          <w:sz w:val="24"/>
          <w:szCs w:val="24"/>
        </w:rPr>
        <w:t>trategi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ozwoju </w:t>
      </w:r>
      <w:r w:rsidR="00524F61">
        <w:rPr>
          <w:rFonts w:ascii="Times New Roman" w:hAnsi="Times New Roman" w:cs="Times New Roman"/>
          <w:bCs/>
          <w:sz w:val="24"/>
          <w:szCs w:val="24"/>
        </w:rPr>
        <w:t xml:space="preserve">Wydziału Nauk o </w:t>
      </w:r>
      <w:proofErr w:type="gramStart"/>
      <w:r w:rsidR="00524F61">
        <w:rPr>
          <w:rFonts w:ascii="Times New Roman" w:hAnsi="Times New Roman" w:cs="Times New Roman"/>
          <w:bCs/>
          <w:sz w:val="24"/>
          <w:szCs w:val="24"/>
        </w:rPr>
        <w:t xml:space="preserve">Zdrowiu 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F61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524F61">
        <w:rPr>
          <w:rFonts w:ascii="Times New Roman" w:hAnsi="Times New Roman" w:cs="Times New Roman"/>
          <w:bCs/>
          <w:sz w:val="24"/>
          <w:szCs w:val="24"/>
        </w:rPr>
        <w:t xml:space="preserve"> lata </w:t>
      </w:r>
      <w:r w:rsidRPr="002C63D3">
        <w:rPr>
          <w:rFonts w:ascii="Times New Roman" w:hAnsi="Times New Roman" w:cs="Times New Roman"/>
          <w:bCs/>
          <w:sz w:val="24"/>
          <w:szCs w:val="24"/>
        </w:rPr>
        <w:t xml:space="preserve">2021–2025 </w:t>
      </w:r>
      <w:r w:rsidRPr="002C63D3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ono</w:t>
      </w:r>
      <w:r w:rsidRPr="002C6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cztery</w:t>
      </w:r>
      <w:r w:rsidRPr="002C63D3">
        <w:rPr>
          <w:rFonts w:ascii="Times New Roman" w:hAnsi="Times New Roman" w:cs="Times New Roman"/>
          <w:sz w:val="24"/>
          <w:szCs w:val="24"/>
        </w:rPr>
        <w:t xml:space="preserve"> cele strategiczne: wysoka jakość kształcenia, rozwój działalności naukowo-badawczej, optymalizacja współpracy z otoczeniem społeczno-gospodarczym oraz efektywne zarządzanie </w:t>
      </w:r>
      <w:r w:rsidR="00524F61">
        <w:rPr>
          <w:rFonts w:ascii="Times New Roman" w:hAnsi="Times New Roman" w:cs="Times New Roman"/>
          <w:sz w:val="24"/>
          <w:szCs w:val="24"/>
        </w:rPr>
        <w:t>Wydziałem</w:t>
      </w:r>
      <w:r w:rsidRPr="002C63D3">
        <w:rPr>
          <w:rFonts w:ascii="Times New Roman" w:hAnsi="Times New Roman" w:cs="Times New Roman"/>
          <w:sz w:val="24"/>
          <w:szCs w:val="24"/>
        </w:rPr>
        <w:t xml:space="preserve">. Osiągnięcie założonych celów strategicznych i operacyjnych będzie możliwe poprzez realizację określonych działań, w które będą zaangażowani wszyscy </w:t>
      </w:r>
      <w:r w:rsidR="00524F61">
        <w:rPr>
          <w:rFonts w:ascii="Times New Roman" w:hAnsi="Times New Roman" w:cs="Times New Roman"/>
          <w:sz w:val="24"/>
          <w:szCs w:val="24"/>
        </w:rPr>
        <w:t>interesariusze wewnętrzni (</w:t>
      </w:r>
      <w:r w:rsidRPr="002C63D3">
        <w:rPr>
          <w:rFonts w:ascii="Times New Roman" w:hAnsi="Times New Roman" w:cs="Times New Roman"/>
          <w:sz w:val="24"/>
          <w:szCs w:val="24"/>
        </w:rPr>
        <w:t>pracownicy, studenci</w:t>
      </w:r>
      <w:r w:rsidR="00524F61">
        <w:rPr>
          <w:rFonts w:ascii="Times New Roman" w:hAnsi="Times New Roman" w:cs="Times New Roman"/>
          <w:sz w:val="24"/>
          <w:szCs w:val="24"/>
        </w:rPr>
        <w:t>)</w:t>
      </w:r>
      <w:r w:rsidRPr="002C63D3">
        <w:rPr>
          <w:rFonts w:ascii="Times New Roman" w:hAnsi="Times New Roman" w:cs="Times New Roman"/>
          <w:sz w:val="24"/>
          <w:szCs w:val="24"/>
        </w:rPr>
        <w:t xml:space="preserve"> i interesariusze zewnętrzni</w:t>
      </w:r>
      <w:r w:rsidR="00524F61">
        <w:rPr>
          <w:rFonts w:ascii="Times New Roman" w:hAnsi="Times New Roman" w:cs="Times New Roman"/>
          <w:sz w:val="24"/>
          <w:szCs w:val="24"/>
        </w:rPr>
        <w:t xml:space="preserve"> Wydziału.</w:t>
      </w:r>
      <w:r w:rsidRPr="002C6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FFD2B" w14:textId="77777777" w:rsidR="007F56AC" w:rsidRPr="002C63D3" w:rsidRDefault="007F56AC" w:rsidP="007F56A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3D3">
        <w:rPr>
          <w:rFonts w:ascii="Times New Roman" w:hAnsi="Times New Roman" w:cs="Times New Roman"/>
          <w:sz w:val="24"/>
          <w:szCs w:val="24"/>
        </w:rPr>
        <w:t>Strategia wyraża odpowiedzialność społeczności akademickiej i otoczenia społeczno-gospodarczego za wyższe wykształcenie młodego pokolenia oraz za poszukiwania naukowe służące człowiekowi.</w:t>
      </w:r>
    </w:p>
    <w:p w14:paraId="4C196657" w14:textId="77777777" w:rsidR="007F56AC" w:rsidRDefault="007F56AC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208A2E38" w14:textId="701BEC8A" w:rsidR="001751F2" w:rsidRDefault="001751F2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7A4E4DEF" w14:textId="2910C7EE" w:rsidR="001751F2" w:rsidRDefault="001751F2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03D2C3EA" w14:textId="47B2A24D" w:rsidR="001751F2" w:rsidRDefault="001751F2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2B0949F4" w14:textId="4076BC20" w:rsidR="001751F2" w:rsidRDefault="001751F2" w:rsidP="00C7633C">
      <w:pPr>
        <w:rPr>
          <w:rFonts w:ascii="Times New Roman" w:hAnsi="Times New Roman" w:cs="Times New Roman"/>
          <w:b/>
          <w:sz w:val="28"/>
          <w:szCs w:val="28"/>
        </w:rPr>
      </w:pPr>
    </w:p>
    <w:p w14:paraId="1DE2223C" w14:textId="252DF517" w:rsidR="006F1DF4" w:rsidRPr="00A703F1" w:rsidRDefault="006F1DF4" w:rsidP="00A703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3F1">
        <w:rPr>
          <w:rFonts w:ascii="Times New Roman" w:hAnsi="Times New Roman"/>
          <w:b/>
          <w:bCs/>
          <w:sz w:val="28"/>
          <w:szCs w:val="28"/>
        </w:rPr>
        <w:lastRenderedPageBreak/>
        <w:t xml:space="preserve">Misja </w:t>
      </w:r>
    </w:p>
    <w:p w14:paraId="76A68BAE" w14:textId="51AE117F" w:rsidR="00AF6D72" w:rsidRPr="00524F61" w:rsidRDefault="00AF6D72" w:rsidP="00896975">
      <w:pPr>
        <w:shd w:val="clear" w:color="auto" w:fill="00206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F61">
        <w:rPr>
          <w:rFonts w:ascii="Times New Roman" w:hAnsi="Times New Roman" w:cs="Times New Roman"/>
          <w:b/>
          <w:bCs/>
          <w:sz w:val="28"/>
          <w:szCs w:val="28"/>
        </w:rPr>
        <w:t xml:space="preserve">WYDZIAŁ NAUK O ZDROWIU </w:t>
      </w:r>
    </w:p>
    <w:p w14:paraId="065EEDFA" w14:textId="237427B6" w:rsidR="00592D42" w:rsidRPr="00524F61" w:rsidRDefault="003517EA" w:rsidP="00896975">
      <w:pPr>
        <w:shd w:val="clear" w:color="auto" w:fill="002060"/>
        <w:spacing w:line="276" w:lineRule="auto"/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524F61">
        <w:rPr>
          <w:rFonts w:ascii="Bookman Old Style" w:hAnsi="Bookman Old Style" w:cs="Times New Roman"/>
          <w:b/>
          <w:bCs/>
          <w:sz w:val="28"/>
          <w:szCs w:val="28"/>
        </w:rPr>
        <w:t>MISJA</w:t>
      </w:r>
      <w:r w:rsidR="00AF6D72" w:rsidRPr="00524F61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F0511D" w:rsidRPr="00524F61">
        <w:rPr>
          <w:rFonts w:ascii="Bookman Old Style" w:hAnsi="Bookman Old Style" w:cs="Times New Roman"/>
          <w:b/>
          <w:bCs/>
          <w:sz w:val="28"/>
          <w:szCs w:val="28"/>
        </w:rPr>
        <w:t xml:space="preserve">= </w:t>
      </w:r>
      <w:r w:rsidR="00F0511D" w:rsidRPr="00524F61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„Człowiek najwyższym dobrem”</w:t>
      </w:r>
    </w:p>
    <w:p w14:paraId="6D57B916" w14:textId="47CD62EF" w:rsidR="00F91450" w:rsidRPr="00524F61" w:rsidRDefault="00F0511D" w:rsidP="00896975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61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Podmiotem działalności Wydziału Nauk o Zdrowiu są interesariusze wewnętrzni 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>(studenci, nauczyciele akademiccy i pracowni</w:t>
      </w:r>
      <w:r w:rsidR="00D9634D" w:rsidRPr="00524F61">
        <w:rPr>
          <w:rFonts w:ascii="Bookman Old Style" w:hAnsi="Bookman Old Style" w:cs="Times New Roman"/>
          <w:i/>
          <w:iCs/>
          <w:sz w:val="24"/>
          <w:szCs w:val="24"/>
        </w:rPr>
        <w:t>cy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niebędący nauczycielami)</w:t>
      </w:r>
      <w:r w:rsidRPr="00524F61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oraz interesariusze zewnętrzni 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>(kandydaci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t>;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absolwenci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t>;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pracodawcy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t>;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="00896975" w:rsidRPr="00524F61">
        <w:rPr>
          <w:rFonts w:ascii="Bookman Old Style" w:hAnsi="Bookman Old Style" w:cs="Times New Roman"/>
          <w:i/>
          <w:iCs/>
          <w:sz w:val="24"/>
          <w:szCs w:val="24"/>
        </w:rPr>
        <w:t>mieszkańcy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regionu, kraju, Europy i świata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t>;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pacjenci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t>;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studenci 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br/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>i nauczyciele uczelni zagranicznych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t>;</w:t>
      </w:r>
      <w:r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przedstawiciele samorządów zawodowych</w:t>
      </w:r>
      <w:r w:rsidR="008353F9" w:rsidRPr="00524F61">
        <w:rPr>
          <w:rFonts w:ascii="Bookman Old Style" w:hAnsi="Bookman Old Style" w:cs="Times New Roman"/>
          <w:i/>
          <w:iCs/>
          <w:sz w:val="24"/>
          <w:szCs w:val="24"/>
        </w:rPr>
        <w:t>;</w:t>
      </w:r>
      <w:r w:rsidR="00896975" w:rsidRPr="00524F61">
        <w:rPr>
          <w:rFonts w:ascii="Bookman Old Style" w:hAnsi="Bookman Old Style" w:cs="Times New Roman"/>
          <w:i/>
          <w:iCs/>
          <w:sz w:val="24"/>
          <w:szCs w:val="24"/>
        </w:rPr>
        <w:t xml:space="preserve"> terytorialnych oraz in. osoby). </w:t>
      </w:r>
    </w:p>
    <w:p w14:paraId="7BB25B77" w14:textId="769DF5E7" w:rsidR="00F91450" w:rsidRDefault="009C7155" w:rsidP="00A43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D788E7" wp14:editId="7B8D4BB2">
                <wp:simplePos x="0" y="0"/>
                <wp:positionH relativeFrom="column">
                  <wp:posOffset>7787640</wp:posOffset>
                </wp:positionH>
                <wp:positionV relativeFrom="paragraph">
                  <wp:posOffset>97790</wp:posOffset>
                </wp:positionV>
                <wp:extent cx="1778000" cy="508000"/>
                <wp:effectExtent l="0" t="0" r="0" b="6350"/>
                <wp:wrapNone/>
                <wp:docPr id="16" name="Sześci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80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DDF466" w14:textId="0D88A7F6" w:rsidR="005A7BF2" w:rsidRPr="005A7BF2" w:rsidRDefault="005A7BF2" w:rsidP="005A7BF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A7BF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kandydaci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788E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16" o:spid="_x0000_s1026" type="#_x0000_t9" style="position:absolute;left:0;text-align:left;margin-left:613.2pt;margin-top:7.7pt;width:140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" adj="1543" fillcolor="#4f81bd" strokecolor="#385d8a" strokeweight="2pt">
                <v:path arrowok="t"/>
                <v:textbox>
                  <w:txbxContent>
                    <w:p w14:paraId="4BDDF466" w14:textId="0D88A7F6" w:rsidR="005A7BF2" w:rsidRPr="005A7BF2" w:rsidRDefault="005A7BF2" w:rsidP="005A7BF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A7BF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kandydaci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0E1C692" wp14:editId="08D3314D">
                <wp:simplePos x="0" y="0"/>
                <wp:positionH relativeFrom="column">
                  <wp:posOffset>2505710</wp:posOffset>
                </wp:positionH>
                <wp:positionV relativeFrom="paragraph">
                  <wp:posOffset>158115</wp:posOffset>
                </wp:positionV>
                <wp:extent cx="4130040" cy="3863340"/>
                <wp:effectExtent l="38100" t="38100" r="22860" b="22860"/>
                <wp:wrapNone/>
                <wp:docPr id="15" name="Ow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0040" cy="38633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57CF7" w14:textId="77777777" w:rsidR="00D32F53" w:rsidRPr="005A7BF2" w:rsidRDefault="00D32F53" w:rsidP="00D32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A7B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CZŁOWIEK </w:t>
                            </w:r>
                          </w:p>
                          <w:p w14:paraId="2CAFC9C1" w14:textId="77777777" w:rsidR="00D32F53" w:rsidRPr="005A7BF2" w:rsidRDefault="00D32F53" w:rsidP="00D32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A7B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NAJWYŻSZYM</w:t>
                            </w:r>
                          </w:p>
                          <w:p w14:paraId="12AA8033" w14:textId="4437D33E" w:rsidR="00D32F53" w:rsidRPr="005A7BF2" w:rsidRDefault="00D32F53" w:rsidP="00D32F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A7BF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DOBREM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1C692" id="Owal 15" o:spid="_x0000_s1027" style="position:absolute;left:0;text-align:left;margin-left:197.3pt;margin-top:12.45pt;width:325.2pt;height:304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" fillcolor="#0f243e [1615]" strokecolor="#0070c0" strokeweight="6pt">
                <v:path arrowok="t"/>
                <v:textbox>
                  <w:txbxContent>
                    <w:p w14:paraId="07257CF7" w14:textId="77777777" w:rsidR="00D32F53" w:rsidRPr="005A7BF2" w:rsidRDefault="00D32F53" w:rsidP="00D32F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A7B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CZŁOWIEK </w:t>
                      </w:r>
                    </w:p>
                    <w:p w14:paraId="2CAFC9C1" w14:textId="77777777" w:rsidR="00D32F53" w:rsidRPr="005A7BF2" w:rsidRDefault="00D32F53" w:rsidP="00D32F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A7B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NAJWYŻSZYM</w:t>
                      </w:r>
                    </w:p>
                    <w:p w14:paraId="12AA8033" w14:textId="4437D33E" w:rsidR="00D32F53" w:rsidRPr="005A7BF2" w:rsidRDefault="00D32F53" w:rsidP="00D32F5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5A7BF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DOBREM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68C41FB" wp14:editId="437B008D">
                <wp:simplePos x="0" y="0"/>
                <wp:positionH relativeFrom="column">
                  <wp:posOffset>1096010</wp:posOffset>
                </wp:positionH>
                <wp:positionV relativeFrom="paragraph">
                  <wp:posOffset>224790</wp:posOffset>
                </wp:positionV>
                <wp:extent cx="1348740" cy="3787140"/>
                <wp:effectExtent l="38100" t="38100" r="22860" b="228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3787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70974" w14:textId="09A2B348" w:rsidR="00C75138" w:rsidRPr="00AF6D72" w:rsidRDefault="00C75138" w:rsidP="00C75138">
                            <w:pPr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AF6D72">
                              <w:rPr>
                                <w:color w:val="FFFF00"/>
                                <w:sz w:val="36"/>
                                <w:szCs w:val="36"/>
                              </w:rPr>
                              <w:t>Interesariusze wewnętrzni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41FB" id="Prostokąt 14" o:spid="_x0000_s1028" style="position:absolute;left:0;text-align:left;margin-left:86.3pt;margin-top:17.7pt;width:106.2pt;height:298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" fillcolor="#365f91 [2404]" strokecolor="#0070c0" strokeweight="6pt">
                <v:path arrowok="t"/>
                <v:textbox style="layout-flow:vertical;mso-layout-flow-alt:bottom-to-top">
                  <w:txbxContent>
                    <w:p w14:paraId="5B870974" w14:textId="09A2B348" w:rsidR="00C75138" w:rsidRPr="00AF6D72" w:rsidRDefault="00C75138" w:rsidP="00C75138">
                      <w:pPr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r w:rsidRPr="00AF6D72">
                        <w:rPr>
                          <w:color w:val="FFFF00"/>
                          <w:sz w:val="36"/>
                          <w:szCs w:val="36"/>
                        </w:rPr>
                        <w:t>Interesariusze wewnętrzni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982A56" wp14:editId="64E99A3C">
                <wp:simplePos x="0" y="0"/>
                <wp:positionH relativeFrom="column">
                  <wp:posOffset>6689090</wp:posOffset>
                </wp:positionH>
                <wp:positionV relativeFrom="paragraph">
                  <wp:posOffset>270510</wp:posOffset>
                </wp:positionV>
                <wp:extent cx="1348740" cy="3756660"/>
                <wp:effectExtent l="38100" t="38100" r="22860" b="1524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37566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3D9FB9" w14:textId="7D83BA80" w:rsidR="00C75138" w:rsidRPr="00AF6D72" w:rsidRDefault="00C75138" w:rsidP="00C75138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AF6D72">
                              <w:rPr>
                                <w:color w:val="FFFF00"/>
                                <w:sz w:val="40"/>
                                <w:szCs w:val="40"/>
                              </w:rPr>
                              <w:t>Interesariusze zewnętrzni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2A56" id="Prostokąt 13" o:spid="_x0000_s1029" style="position:absolute;left:0;text-align:left;margin-left:526.7pt;margin-top:21.3pt;width:106.2pt;height:2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" fillcolor="#4f81bd" strokecolor="#0070c0" strokeweight="6pt">
                <v:path arrowok="t"/>
                <v:textbox style="layout-flow:vertical">
                  <w:txbxContent>
                    <w:p w14:paraId="2C3D9FB9" w14:textId="7D83BA80" w:rsidR="00C75138" w:rsidRPr="00AF6D72" w:rsidRDefault="00C75138" w:rsidP="00C75138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AF6D72">
                        <w:rPr>
                          <w:color w:val="FFFF00"/>
                          <w:sz w:val="40"/>
                          <w:szCs w:val="40"/>
                        </w:rPr>
                        <w:t>Interesariusze zewnętrzni</w:t>
                      </w:r>
                    </w:p>
                  </w:txbxContent>
                </v:textbox>
              </v:rect>
            </w:pict>
          </mc:Fallback>
        </mc:AlternateContent>
      </w:r>
    </w:p>
    <w:p w14:paraId="400E0DB0" w14:textId="4C1D0C61" w:rsidR="00D32F53" w:rsidRDefault="009C7155" w:rsidP="00A43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B7705" wp14:editId="7E9242E3">
                <wp:simplePos x="0" y="0"/>
                <wp:positionH relativeFrom="column">
                  <wp:posOffset>7825740</wp:posOffset>
                </wp:positionH>
                <wp:positionV relativeFrom="paragraph">
                  <wp:posOffset>248285</wp:posOffset>
                </wp:positionV>
                <wp:extent cx="1771650" cy="444500"/>
                <wp:effectExtent l="0" t="0" r="0" b="0"/>
                <wp:wrapNone/>
                <wp:docPr id="12" name="Sześci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44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A50CE" w14:textId="2BCD2EC4" w:rsidR="00AA5845" w:rsidRPr="003D3931" w:rsidRDefault="00B17356" w:rsidP="00AA584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absolwenci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7705" id="Sześciokąt 12" o:spid="_x0000_s1030" type="#_x0000_t9" style="position:absolute;left:0;text-align:left;margin-left:616.2pt;margin-top:19.55pt;width:139.5pt;height: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" adj="1355" fillcolor="#4f81bd [3204]" strokecolor="#243f60 [1604]" strokeweight="2pt">
                <v:path arrowok="t"/>
                <v:textbox>
                  <w:txbxContent>
                    <w:p w14:paraId="121A50CE" w14:textId="2BCD2EC4" w:rsidR="00AA5845" w:rsidRPr="003D3931" w:rsidRDefault="00B17356" w:rsidP="00AA584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absolwenci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33E82" wp14:editId="55FB72B6">
                <wp:simplePos x="0" y="0"/>
                <wp:positionH relativeFrom="column">
                  <wp:posOffset>-241300</wp:posOffset>
                </wp:positionH>
                <wp:positionV relativeFrom="paragraph">
                  <wp:posOffset>232410</wp:posOffset>
                </wp:positionV>
                <wp:extent cx="1638300" cy="730250"/>
                <wp:effectExtent l="0" t="0" r="0" b="0"/>
                <wp:wrapNone/>
                <wp:docPr id="11" name="Sześci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30250"/>
                        </a:xfrm>
                        <a:prstGeom prst="hexagon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DFD72" w14:textId="2FE3F484" w:rsidR="004B6EC8" w:rsidRPr="003D3931" w:rsidRDefault="004B6EC8" w:rsidP="004B6EC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studenci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3E82" id="Sześciokąt 11" o:spid="_x0000_s1031" type="#_x0000_t9" style="position:absolute;left:0;text-align:left;margin-left:-19pt;margin-top:18.3pt;width:129pt;height: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" adj="2407" fillcolor="#4f81bd [3204]" strokecolor="#0f243e [1615]" strokeweight="1pt">
                <v:path arrowok="t"/>
                <v:textbox>
                  <w:txbxContent>
                    <w:p w14:paraId="76BDFD72" w14:textId="2FE3F484" w:rsidR="004B6EC8" w:rsidRPr="003D3931" w:rsidRDefault="004B6EC8" w:rsidP="004B6EC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studenci</w:t>
                      </w:r>
                    </w:p>
                  </w:txbxContent>
                </v:textbox>
              </v:shape>
            </w:pict>
          </mc:Fallback>
        </mc:AlternateContent>
      </w:r>
    </w:p>
    <w:p w14:paraId="28E90950" w14:textId="57E3829E" w:rsidR="00D32F53" w:rsidRDefault="009C7155" w:rsidP="00A43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382FE" wp14:editId="691B5046">
                <wp:simplePos x="0" y="0"/>
                <wp:positionH relativeFrom="column">
                  <wp:posOffset>7829550</wp:posOffset>
                </wp:positionH>
                <wp:positionV relativeFrom="paragraph">
                  <wp:posOffset>328295</wp:posOffset>
                </wp:positionV>
                <wp:extent cx="1765300" cy="444500"/>
                <wp:effectExtent l="0" t="0" r="6350" b="0"/>
                <wp:wrapNone/>
                <wp:docPr id="10" name="Sześci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0" cy="444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024BB" w14:textId="754A8C2B" w:rsidR="00AA5845" w:rsidRPr="003D3931" w:rsidRDefault="00B17356" w:rsidP="00AA584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pracodawcy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82FE" id="Sześciokąt 10" o:spid="_x0000_s1032" type="#_x0000_t9" style="position:absolute;left:0;text-align:left;margin-left:616.5pt;margin-top:25.85pt;width:139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" adj="1360" fillcolor="#4f81bd [3204]" strokecolor="#243f60 [1604]" strokeweight="2pt">
                <v:path arrowok="t"/>
                <v:textbox>
                  <w:txbxContent>
                    <w:p w14:paraId="2C0024BB" w14:textId="754A8C2B" w:rsidR="00AA5845" w:rsidRPr="003D3931" w:rsidRDefault="00B17356" w:rsidP="00AA584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pracodawcy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F8E7886" w14:textId="3B23B6E5" w:rsidR="00D32F53" w:rsidRDefault="00D32F53" w:rsidP="00A43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45E459" w14:textId="1966605B" w:rsidR="00D32F53" w:rsidRDefault="009C7155" w:rsidP="00A43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C0EEE" wp14:editId="2E58A2B2">
                <wp:simplePos x="0" y="0"/>
                <wp:positionH relativeFrom="column">
                  <wp:posOffset>7801610</wp:posOffset>
                </wp:positionH>
                <wp:positionV relativeFrom="paragraph">
                  <wp:posOffset>4445</wp:posOffset>
                </wp:positionV>
                <wp:extent cx="1835150" cy="692150"/>
                <wp:effectExtent l="0" t="0" r="0" b="0"/>
                <wp:wrapNone/>
                <wp:docPr id="9" name="Sześci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6921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E9B48" w14:textId="4D4E68B3" w:rsidR="00AA5845" w:rsidRPr="003D3931" w:rsidRDefault="00B17356" w:rsidP="00AA584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mieszkańcy regionu, kraju,</w:t>
                            </w:r>
                            <w:r w:rsidR="00B56C0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D72"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0EEE" id="Sześciokąt 9" o:spid="_x0000_s1033" type="#_x0000_t9" style="position:absolute;left:0;text-align:left;margin-left:614.3pt;margin-top:.35pt;width:144.5pt;height:5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" adj="2037" fillcolor="#4f81bd [3204]" strokecolor="#243f60 [1604]" strokeweight="2pt">
                <v:path arrowok="t"/>
                <v:textbox>
                  <w:txbxContent>
                    <w:p w14:paraId="493E9B48" w14:textId="4D4E68B3" w:rsidR="00AA5845" w:rsidRPr="003D3931" w:rsidRDefault="00B17356" w:rsidP="00AA584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mieszkańcy regionu, kraju,</w:t>
                      </w:r>
                      <w:r w:rsidR="00B56C0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F6D72"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8AF91" wp14:editId="257244AA">
                <wp:simplePos x="0" y="0"/>
                <wp:positionH relativeFrom="column">
                  <wp:posOffset>-294640</wp:posOffset>
                </wp:positionH>
                <wp:positionV relativeFrom="paragraph">
                  <wp:posOffset>212725</wp:posOffset>
                </wp:positionV>
                <wp:extent cx="1592580" cy="736600"/>
                <wp:effectExtent l="0" t="0" r="7620" b="6350"/>
                <wp:wrapNone/>
                <wp:docPr id="8" name="Sześci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7366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C4433E" w14:textId="0252FF61" w:rsidR="00AA5845" w:rsidRPr="00AF6D72" w:rsidRDefault="00AA5845" w:rsidP="00AA584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6D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AF91" id="Sześciokąt 8" o:spid="_x0000_s1034" type="#_x0000_t9" style="position:absolute;left:0;text-align:left;margin-left:-23.2pt;margin-top:16.75pt;width:125.4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" adj="2498" fillcolor="#4f81bd" strokecolor="#002060" strokeweight="1pt">
                <v:path arrowok="t"/>
                <v:textbox>
                  <w:txbxContent>
                    <w:p w14:paraId="51C4433E" w14:textId="0252FF61" w:rsidR="00AA5845" w:rsidRPr="00AF6D72" w:rsidRDefault="00AA5845" w:rsidP="00AA584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F6D72">
                        <w:rPr>
                          <w:color w:val="FFFFFF" w:themeColor="background1"/>
                          <w:sz w:val="24"/>
                          <w:szCs w:val="24"/>
                        </w:rPr>
                        <w:t>nauczyciele</w:t>
                      </w:r>
                    </w:p>
                  </w:txbxContent>
                </v:textbox>
              </v:shape>
            </w:pict>
          </mc:Fallback>
        </mc:AlternateContent>
      </w:r>
    </w:p>
    <w:p w14:paraId="2791C1AB" w14:textId="05B6F298" w:rsidR="00D32F53" w:rsidRDefault="009C7155" w:rsidP="00A43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070AE7" wp14:editId="4B2FD97A">
                <wp:simplePos x="0" y="0"/>
                <wp:positionH relativeFrom="column">
                  <wp:posOffset>7835900</wp:posOffset>
                </wp:positionH>
                <wp:positionV relativeFrom="paragraph">
                  <wp:posOffset>356235</wp:posOffset>
                </wp:positionV>
                <wp:extent cx="1778000" cy="508000"/>
                <wp:effectExtent l="0" t="0" r="0" b="6350"/>
                <wp:wrapNone/>
                <wp:docPr id="7" name="Sześci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80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5E715" w14:textId="21AA5470" w:rsidR="00AA5845" w:rsidRPr="003D3931" w:rsidRDefault="00B17356" w:rsidP="00AA584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pacjenci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0AE7" id="Sześciokąt 7" o:spid="_x0000_s1035" type="#_x0000_t9" style="position:absolute;left:0;text-align:left;margin-left:617pt;margin-top:28.05pt;width:140pt;height:4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" adj="1543" fillcolor="#4f81bd [3204]" strokecolor="#243f60 [1604]" strokeweight="2pt">
                <v:path arrowok="t"/>
                <v:textbox>
                  <w:txbxContent>
                    <w:p w14:paraId="5A85E715" w14:textId="21AA5470" w:rsidR="00AA5845" w:rsidRPr="003D3931" w:rsidRDefault="00B17356" w:rsidP="00AA584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pacjenci</w:t>
                      </w:r>
                    </w:p>
                  </w:txbxContent>
                </v:textbox>
              </v:shape>
            </w:pict>
          </mc:Fallback>
        </mc:AlternateContent>
      </w:r>
      <w:r w:rsidR="00AA5845" w:rsidRPr="00AA5845">
        <w:rPr>
          <w:sz w:val="28"/>
          <w:szCs w:val="28"/>
        </w:rPr>
        <w:t>studenci</w:t>
      </w:r>
    </w:p>
    <w:p w14:paraId="5623FA2C" w14:textId="777EC9EF" w:rsidR="00D32F53" w:rsidRDefault="00D32F53" w:rsidP="00A43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9407A5" w14:textId="329A92FD" w:rsidR="00D32F53" w:rsidRDefault="009C7155" w:rsidP="00A4380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38F337" wp14:editId="77832611">
                <wp:simplePos x="0" y="0"/>
                <wp:positionH relativeFrom="column">
                  <wp:posOffset>7804150</wp:posOffset>
                </wp:positionH>
                <wp:positionV relativeFrom="paragraph">
                  <wp:posOffset>136525</wp:posOffset>
                </wp:positionV>
                <wp:extent cx="1778000" cy="711200"/>
                <wp:effectExtent l="0" t="0" r="0" b="0"/>
                <wp:wrapNone/>
                <wp:docPr id="6" name="Sześci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112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A758C6" w14:textId="072916BB" w:rsidR="00B17356" w:rsidRPr="00AF6D72" w:rsidRDefault="00B54CFD" w:rsidP="00B1735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6D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="003F157E" w:rsidRPr="00AF6D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soby z uczelni zagranicznych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F337" id="Sześciokąt 6" o:spid="_x0000_s1036" type="#_x0000_t9" style="position:absolute;left:0;text-align:left;margin-left:614.5pt;margin-top:10.75pt;width:140pt;height:5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" adj="2160" fillcolor="#4f81bd" strokecolor="#385d8a" strokeweight="2pt">
                <v:path arrowok="t"/>
                <v:textbox>
                  <w:txbxContent>
                    <w:p w14:paraId="5EA758C6" w14:textId="072916BB" w:rsidR="00B17356" w:rsidRPr="00AF6D72" w:rsidRDefault="00B54CFD" w:rsidP="00B1735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F6D72">
                        <w:rPr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="003F157E" w:rsidRPr="00AF6D72">
                        <w:rPr>
                          <w:color w:val="FFFFFF" w:themeColor="background1"/>
                          <w:sz w:val="24"/>
                          <w:szCs w:val="24"/>
                        </w:rPr>
                        <w:t>soby z uczelni zagranicznych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DD159" wp14:editId="71CF4353">
                <wp:simplePos x="0" y="0"/>
                <wp:positionH relativeFrom="column">
                  <wp:posOffset>7837170</wp:posOffset>
                </wp:positionH>
                <wp:positionV relativeFrom="paragraph">
                  <wp:posOffset>909320</wp:posOffset>
                </wp:positionV>
                <wp:extent cx="1778000" cy="508000"/>
                <wp:effectExtent l="0" t="0" r="0" b="6350"/>
                <wp:wrapNone/>
                <wp:docPr id="5" name="Sześci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80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6FE87" w14:textId="30F4E8D8" w:rsidR="003F157E" w:rsidRPr="003D3931" w:rsidRDefault="00B54CFD" w:rsidP="003F157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39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samorządowcy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D159" id="Sześciokąt 5" o:spid="_x0000_s1037" type="#_x0000_t9" style="position:absolute;left:0;text-align:left;margin-left:617.1pt;margin-top:71.6pt;width:140pt;height:4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" adj="1543" fillcolor="#4f81bd [3204]" strokecolor="#243f60 [1604]" strokeweight="2pt">
                <v:path arrowok="t"/>
                <v:textbox>
                  <w:txbxContent>
                    <w:p w14:paraId="1C36FE87" w14:textId="30F4E8D8" w:rsidR="003F157E" w:rsidRPr="003D3931" w:rsidRDefault="00B54CFD" w:rsidP="003F157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D3931">
                        <w:rPr>
                          <w:color w:val="FFFFFF" w:themeColor="background1"/>
                          <w:sz w:val="24"/>
                          <w:szCs w:val="24"/>
                        </w:rPr>
                        <w:t>samorządowcy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6010C" wp14:editId="1A532630">
                <wp:simplePos x="0" y="0"/>
                <wp:positionH relativeFrom="column">
                  <wp:posOffset>-344170</wp:posOffset>
                </wp:positionH>
                <wp:positionV relativeFrom="paragraph">
                  <wp:posOffset>294005</wp:posOffset>
                </wp:positionV>
                <wp:extent cx="1682750" cy="838200"/>
                <wp:effectExtent l="0" t="0" r="0" b="0"/>
                <wp:wrapNone/>
                <wp:docPr id="4" name="Sześci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2750" cy="838200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5D45E4" w14:textId="0A8967C3" w:rsidR="00AA5845" w:rsidRPr="00AF6D72" w:rsidRDefault="00AA5845" w:rsidP="00AA584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6D7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pozostali pracownicy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010C" id="Sześciokąt 4" o:spid="_x0000_s1038" type="#_x0000_t9" style="position:absolute;left:0;text-align:left;margin-left:-27.1pt;margin-top:23.15pt;width:132.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" adj="2690" fillcolor="#4f81bd" strokecolor="#002060" strokeweight="1pt">
                <v:path arrowok="t"/>
                <v:textbox>
                  <w:txbxContent>
                    <w:p w14:paraId="4B5D45E4" w14:textId="0A8967C3" w:rsidR="00AA5845" w:rsidRPr="00AF6D72" w:rsidRDefault="00AA5845" w:rsidP="00AA584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6D7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pozostali pracownicy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A5845" w:rsidRPr="00AA5845">
        <w:rPr>
          <w:sz w:val="28"/>
          <w:szCs w:val="28"/>
        </w:rPr>
        <w:t>denci</w:t>
      </w:r>
      <w:proofErr w:type="spellEnd"/>
    </w:p>
    <w:p w14:paraId="6F05B3BF" w14:textId="293EC1E4" w:rsidR="00761FAB" w:rsidRDefault="00761FAB" w:rsidP="00A43802">
      <w:pPr>
        <w:jc w:val="center"/>
        <w:rPr>
          <w:b/>
          <w:bCs/>
          <w:sz w:val="28"/>
          <w:szCs w:val="28"/>
        </w:rPr>
      </w:pPr>
    </w:p>
    <w:p w14:paraId="67A1112E" w14:textId="75B8D054" w:rsidR="006F1DF4" w:rsidRDefault="006F1DF4" w:rsidP="006F1D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Analiza SWOT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761FAB" w:rsidRPr="00A703F1" w14:paraId="4EDC3D8E" w14:textId="77777777" w:rsidTr="00DA13B3">
        <w:tc>
          <w:tcPr>
            <w:tcW w:w="7072" w:type="dxa"/>
            <w:shd w:val="clear" w:color="auto" w:fill="auto"/>
          </w:tcPr>
          <w:p w14:paraId="0F1F49B4" w14:textId="77777777" w:rsidR="00761FAB" w:rsidRPr="00A703F1" w:rsidRDefault="00761FAB" w:rsidP="00DA1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b/>
                <w:sz w:val="20"/>
                <w:szCs w:val="20"/>
              </w:rPr>
              <w:t>(S) MOCNE STRONY</w:t>
            </w:r>
          </w:p>
        </w:tc>
        <w:tc>
          <w:tcPr>
            <w:tcW w:w="7072" w:type="dxa"/>
            <w:shd w:val="clear" w:color="auto" w:fill="auto"/>
          </w:tcPr>
          <w:p w14:paraId="3E5B47BF" w14:textId="77777777" w:rsidR="00761FAB" w:rsidRPr="00A703F1" w:rsidRDefault="00761FAB" w:rsidP="00DA1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(W) SŁABE STRONY </w:t>
            </w:r>
          </w:p>
        </w:tc>
      </w:tr>
      <w:tr w:rsidR="00761FAB" w:rsidRPr="00A703F1" w14:paraId="2F78A81B" w14:textId="77777777" w:rsidTr="000F44A8">
        <w:trPr>
          <w:trHeight w:val="6221"/>
        </w:trPr>
        <w:tc>
          <w:tcPr>
            <w:tcW w:w="7072" w:type="dxa"/>
          </w:tcPr>
          <w:p w14:paraId="72326240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Wszechstronna oferta studiów pierwszego stopnia.</w:t>
            </w:r>
          </w:p>
          <w:p w14:paraId="11F02026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Koncepcja i cele kształcenia zgodne ze Strategią Uczelni oraz z polityką jakości.</w:t>
            </w:r>
          </w:p>
          <w:p w14:paraId="440DFEB0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Konstrukcja programów studiów na poszczególnych kierunkach zgodna z przepisami prawa, z obowiązującymi standardami kształcenia i potrzebami rynku pracy oraz wytycznymi instytucji certyfikujących.</w:t>
            </w:r>
          </w:p>
          <w:p w14:paraId="0F407408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Metody kształcenia różnorodne, specyficzne, zapewniające osiągnięcie przez studentów wszystkich efektów uczenia się, w tym przygotowanie do działalności zawodowej.</w:t>
            </w:r>
          </w:p>
          <w:p w14:paraId="36B0042A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Jasno sprecyzowane kryteria rekrutacji na studia.</w:t>
            </w:r>
          </w:p>
          <w:p w14:paraId="199C8E03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Efekty uczenia się </w:t>
            </w:r>
            <w:proofErr w:type="gramStart"/>
            <w:r w:rsidRPr="00A703F1">
              <w:rPr>
                <w:rFonts w:ascii="Times New Roman" w:hAnsi="Times New Roman"/>
                <w:sz w:val="20"/>
                <w:szCs w:val="20"/>
              </w:rPr>
              <w:t>zgodne  z</w:t>
            </w:r>
            <w:proofErr w:type="gramEnd"/>
            <w:r w:rsidRPr="00A703F1">
              <w:rPr>
                <w:rFonts w:ascii="Times New Roman" w:hAnsi="Times New Roman"/>
                <w:sz w:val="20"/>
                <w:szCs w:val="20"/>
              </w:rPr>
              <w:t xml:space="preserve"> koncepcją, celami, profilem kształcenia, wskazanymi dyscyplinami oraz stanem praktyki zawodowej i potrzebami rynku pracy.</w:t>
            </w:r>
          </w:p>
          <w:p w14:paraId="2600B8E5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Weryfikacja osiągnięcia przez studentów efektów uczenia się:</w:t>
            </w:r>
          </w:p>
          <w:p w14:paraId="04C1FEB0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jednoznacznie sprecyzowane kryteria;</w:t>
            </w:r>
          </w:p>
          <w:p w14:paraId="21546315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równe traktowanie studentów;</w:t>
            </w:r>
          </w:p>
          <w:p w14:paraId="3D69D87F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bezstronność, rzetelność i </w:t>
            </w:r>
            <w:proofErr w:type="gramStart"/>
            <w:r w:rsidRPr="00A703F1">
              <w:rPr>
                <w:rFonts w:ascii="Times New Roman" w:hAnsi="Times New Roman"/>
                <w:sz w:val="20"/>
                <w:szCs w:val="20"/>
              </w:rPr>
              <w:t>przejrzystość  procesu</w:t>
            </w:r>
            <w:proofErr w:type="gramEnd"/>
            <w:r w:rsidRPr="00A703F1">
              <w:rPr>
                <w:rFonts w:ascii="Times New Roman" w:hAnsi="Times New Roman"/>
                <w:sz w:val="20"/>
                <w:szCs w:val="20"/>
              </w:rPr>
              <w:t xml:space="preserve"> weryfikacji,</w:t>
            </w:r>
          </w:p>
          <w:p w14:paraId="20A35F00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wiarygodność i porównywalność ocen;</w:t>
            </w:r>
          </w:p>
          <w:p w14:paraId="368034D4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wysoki stopień osiągania efektów uczenia się.</w:t>
            </w:r>
          </w:p>
          <w:p w14:paraId="6F777AD6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Programy, sposób organizacji oraz miejsca realizacji praktyk zawodowych umożliwiają osiągnięcie przez studentów określonych efektów uczenia się i przygotowanie do realizacji zadań zawodowych.</w:t>
            </w:r>
          </w:p>
          <w:p w14:paraId="55B04B11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Zaliczanie poszczególnych semestrów i lat:</w:t>
            </w:r>
          </w:p>
          <w:p w14:paraId="673CB798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transparentne zasady zaliczania,</w:t>
            </w:r>
          </w:p>
          <w:p w14:paraId="1F5C3C0E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zróżnicowane i dostępne formy zaliczania.</w:t>
            </w:r>
          </w:p>
          <w:p w14:paraId="3078A5E6" w14:textId="77777777" w:rsidR="00761FAB" w:rsidRPr="00A703F1" w:rsidRDefault="00761FAB" w:rsidP="00761FAB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Dyplomowanie:</w:t>
            </w:r>
          </w:p>
          <w:p w14:paraId="1F8146F7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proces dyplomowania dostosowany do specyfiki kształcenia na poszczególnych kierunkach studiów,</w:t>
            </w:r>
          </w:p>
          <w:p w14:paraId="3D8C467A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osiągnięcie umiejętności praktycznych,</w:t>
            </w:r>
          </w:p>
          <w:p w14:paraId="49787A81" w14:textId="5E95007D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E4E13" w:rsidRPr="00A703F1">
              <w:rPr>
                <w:rFonts w:ascii="Times New Roman" w:hAnsi="Times New Roman"/>
                <w:sz w:val="20"/>
                <w:szCs w:val="20"/>
              </w:rPr>
              <w:t xml:space="preserve">zgłaszanie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najlepszych prac w konkursach uczelnianych</w:t>
            </w:r>
            <w:r w:rsidR="004E4E13" w:rsidRPr="00A703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0577A9" w14:textId="68DA2AE1" w:rsidR="00761FAB" w:rsidRPr="004B5648" w:rsidRDefault="00761FAB" w:rsidP="004B5648">
            <w:pPr>
              <w:pStyle w:val="Akapitzlist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 12. Skuteczność w pozyskiwaniu środków zewnętrznych na                                     dodatkowe działania wspierające proces dydaktyczny. </w:t>
            </w:r>
          </w:p>
          <w:p w14:paraId="7ACC89CC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lastRenderedPageBreak/>
              <w:t>Liczebność kadry zapewniająca właściwy przebieg procesu kształcenia i osiągnięcia efektów uczenia się przez studentów:</w:t>
            </w:r>
          </w:p>
          <w:p w14:paraId="13CF5D89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wskaźnik dostępności dydaktycznej SSR na odpowiednim poziomie,</w:t>
            </w:r>
          </w:p>
          <w:p w14:paraId="1543FF27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realizacja minimum 50</w:t>
            </w:r>
            <w:proofErr w:type="gramStart"/>
            <w:r w:rsidRPr="00A703F1">
              <w:rPr>
                <w:rFonts w:ascii="Times New Roman" w:hAnsi="Times New Roman"/>
                <w:sz w:val="20"/>
                <w:szCs w:val="20"/>
              </w:rPr>
              <w:t>%  zajęć</w:t>
            </w:r>
            <w:proofErr w:type="gramEnd"/>
            <w:r w:rsidRPr="00A703F1">
              <w:rPr>
                <w:rFonts w:ascii="Times New Roman" w:hAnsi="Times New Roman"/>
                <w:sz w:val="20"/>
                <w:szCs w:val="20"/>
              </w:rPr>
              <w:t xml:space="preserve"> przez nauczycieli i inne osoby zatrudnione w Uczelni jako podstawowym miejscu pracy.</w:t>
            </w:r>
          </w:p>
          <w:p w14:paraId="6CA03F5A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Dorobek:</w:t>
            </w:r>
          </w:p>
          <w:p w14:paraId="5AAB44C6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szerokie kompetencje, wysokie kwalifikacje i doświadczenie związane z nauczanymi treściami w ramach poszczególnych przedmiotów.</w:t>
            </w:r>
          </w:p>
          <w:p w14:paraId="777A3B1D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Rozwój i doskonalenie:</w:t>
            </w:r>
          </w:p>
          <w:p w14:paraId="273AC9EA" w14:textId="49CEBDA6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ustawiczne doskonalenie dydaktyczne kadry</w:t>
            </w:r>
            <w:r w:rsidR="00CE4C5C" w:rsidRPr="00A703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 xml:space="preserve"> wspierane przez </w:t>
            </w:r>
            <w:r w:rsidR="004E4E13" w:rsidRPr="00A703F1">
              <w:rPr>
                <w:rFonts w:ascii="Times New Roman" w:hAnsi="Times New Roman"/>
                <w:sz w:val="20"/>
                <w:szCs w:val="20"/>
              </w:rPr>
              <w:t>Wydział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60CB96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Badania naukowe:</w:t>
            </w:r>
          </w:p>
          <w:p w14:paraId="3D6EE819" w14:textId="2200F399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rozwój naukowy w zakresie prowadzonych badań naukowych uwzględniający zainteresowania naukowe studentów</w:t>
            </w:r>
            <w:r w:rsidR="00CE4C5C" w:rsidRPr="00A703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CAE02C" w14:textId="7839A902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uzyskiwanie stopni i tytułów naukowych przez nauczycieli akademickich</w:t>
            </w:r>
            <w:r w:rsidR="00CE4C5C" w:rsidRPr="00A703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64DE2F" w14:textId="09E06860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uzyskanie</w:t>
            </w:r>
            <w:r w:rsidR="00CE4C5C" w:rsidRPr="00A703F1">
              <w:rPr>
                <w:rFonts w:ascii="Times New Roman" w:hAnsi="Times New Roman"/>
                <w:sz w:val="20"/>
                <w:szCs w:val="20"/>
              </w:rPr>
              <w:t xml:space="preserve"> przez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 xml:space="preserve"> czasopism</w:t>
            </w:r>
            <w:r w:rsidR="00CE4C5C" w:rsidRPr="00A703F1">
              <w:rPr>
                <w:rFonts w:ascii="Times New Roman" w:hAnsi="Times New Roman"/>
                <w:sz w:val="20"/>
                <w:szCs w:val="20"/>
              </w:rPr>
              <w:t xml:space="preserve">o Pielęgniarstwo w Opiece </w:t>
            </w:r>
            <w:proofErr w:type="gramStart"/>
            <w:r w:rsidR="00CE4C5C" w:rsidRPr="00A703F1">
              <w:rPr>
                <w:rFonts w:ascii="Times New Roman" w:hAnsi="Times New Roman"/>
                <w:sz w:val="20"/>
                <w:szCs w:val="20"/>
              </w:rPr>
              <w:t xml:space="preserve">Długoterminowej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 xml:space="preserve"> punktów</w:t>
            </w:r>
            <w:proofErr w:type="gramEnd"/>
            <w:r w:rsidRPr="00A70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03F1">
              <w:rPr>
                <w:rFonts w:ascii="Times New Roman" w:hAnsi="Times New Roman"/>
                <w:sz w:val="20"/>
                <w:szCs w:val="20"/>
              </w:rPr>
              <w:t>MEiN</w:t>
            </w:r>
            <w:proofErr w:type="spellEnd"/>
            <w:r w:rsidRPr="00A703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AC79AE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C4E26D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Infrastruktura i zasoby edukacyjne wykorzystywane w realizacji programu studiów:</w:t>
            </w:r>
          </w:p>
          <w:p w14:paraId="442F3DBF" w14:textId="66807651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dobra lokalizacja obiektów </w:t>
            </w:r>
            <w:r w:rsidR="00AB3B9A" w:rsidRPr="00A703F1">
              <w:rPr>
                <w:rFonts w:ascii="Times New Roman" w:hAnsi="Times New Roman"/>
                <w:sz w:val="20"/>
                <w:szCs w:val="20"/>
              </w:rPr>
              <w:t>Wydziału;</w:t>
            </w:r>
          </w:p>
          <w:p w14:paraId="6360B388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nowoczesna własna infrastruktura, dostosowana do poszczególnych kierunków studiów, zapewniająca osiągnięcie efektów uczenia się;</w:t>
            </w:r>
          </w:p>
          <w:p w14:paraId="0FD45EDF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efektywna współpraca z podmiotami zewnętrznymi w zakresie wykorzystania infrastruktury w celu realizacji zajęć praktycznych i praktyk zawodowych;</w:t>
            </w:r>
          </w:p>
          <w:p w14:paraId="61484B28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skuteczność w pozyskiwaniu środków zewnętrznych na rozwój bazy dydaktycznej.</w:t>
            </w:r>
          </w:p>
          <w:p w14:paraId="2D781593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Doskonalenie infrastruktury.</w:t>
            </w:r>
          </w:p>
          <w:p w14:paraId="72E06C49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Polityka jakości:</w:t>
            </w:r>
          </w:p>
          <w:p w14:paraId="26A71C17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doskonalenie WSZJK z udziałem interesariuszy wewnętrznych i zewnętrznych,</w:t>
            </w:r>
          </w:p>
          <w:p w14:paraId="73ED63A9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pozytywne cykliczne oceny zewnętrzne,</w:t>
            </w:r>
          </w:p>
          <w:p w14:paraId="75154B45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wysokie oceny dokonywane przez studentów w ramach prowadzonych ankietyzacji,</w:t>
            </w:r>
          </w:p>
          <w:p w14:paraId="4CF58017" w14:textId="0B4C615D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rekomendowanie przez studentów</w:t>
            </w:r>
            <w:r w:rsidR="00AB3B9A" w:rsidRPr="00A703F1">
              <w:rPr>
                <w:rFonts w:ascii="Times New Roman" w:hAnsi="Times New Roman"/>
                <w:sz w:val="20"/>
                <w:szCs w:val="20"/>
              </w:rPr>
              <w:t xml:space="preserve"> Wydziału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 xml:space="preserve"> w środowisku lokalnym.</w:t>
            </w:r>
          </w:p>
          <w:p w14:paraId="013FCD19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lastRenderedPageBreak/>
              <w:t>Zarządzanie:</w:t>
            </w:r>
          </w:p>
          <w:p w14:paraId="07ABEA4A" w14:textId="2DFA0950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przejrzysty system zarządzania </w:t>
            </w:r>
            <w:r w:rsidR="00AB3B9A" w:rsidRPr="00A703F1">
              <w:rPr>
                <w:rFonts w:ascii="Times New Roman" w:hAnsi="Times New Roman"/>
                <w:sz w:val="20"/>
                <w:szCs w:val="20"/>
              </w:rPr>
              <w:t>Wydziałem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 xml:space="preserve"> bazujący na współpracy zespołowej.</w:t>
            </w:r>
          </w:p>
          <w:p w14:paraId="6947C0D2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BD1684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Współpraca z otoczeniem społeczno-gospodarczym:</w:t>
            </w:r>
          </w:p>
          <w:p w14:paraId="7115760E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efektywna współpraca z otoczeniem społeczno-gospodarczym w zakresie: konstruowania programów studiów i ich realizacji, np. poprzez pozyskanie kadry realizującej praktyki zawodowe;</w:t>
            </w:r>
          </w:p>
          <w:p w14:paraId="5F5EE874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zatrudnianie absolwentów w wyniku współpracy z interesariuszami;</w:t>
            </w:r>
          </w:p>
          <w:p w14:paraId="570888C6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zaangażowanie studentów w realizację inicjatyw wynikających ze współpracy z otoczeniem.</w:t>
            </w:r>
          </w:p>
          <w:p w14:paraId="7D73FD93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Umiędzynarodowienie:</w:t>
            </w:r>
          </w:p>
          <w:p w14:paraId="0F68F48F" w14:textId="6B9AAB8E" w:rsidR="00761FAB" w:rsidRPr="00A703F1" w:rsidRDefault="00761FAB" w:rsidP="00AB3B9A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3B9A" w:rsidRPr="00A703F1">
              <w:rPr>
                <w:rFonts w:ascii="Times New Roman" w:hAnsi="Times New Roman"/>
                <w:sz w:val="20"/>
                <w:szCs w:val="20"/>
              </w:rPr>
              <w:t>mobilność nauczycieli i studentów w ramach ERASMUS+</w:t>
            </w:r>
          </w:p>
          <w:p w14:paraId="487AC31A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Wsparcie studentów:</w:t>
            </w:r>
          </w:p>
          <w:p w14:paraId="289B9C48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wsparcie studentów w uczeniu się,</w:t>
            </w:r>
          </w:p>
          <w:p w14:paraId="74C735D8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wsparcie otoczenia społeczno-gospodarczego,</w:t>
            </w:r>
          </w:p>
          <w:p w14:paraId="19698872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dobra współpraca z samorządem studenckim</w:t>
            </w:r>
          </w:p>
          <w:p w14:paraId="00A44354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wsparcie naukowe,</w:t>
            </w:r>
          </w:p>
          <w:p w14:paraId="749D04FE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indywidualne wsparcie w zakresie rozwoju osobistego,</w:t>
            </w:r>
          </w:p>
          <w:p w14:paraId="46D56D66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wsparcie dla studentów z niepełnosprawnością,</w:t>
            </w:r>
          </w:p>
          <w:p w14:paraId="04D2B5E7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motywatory materialne i niematerialne.</w:t>
            </w:r>
          </w:p>
          <w:p w14:paraId="22991C36" w14:textId="77777777" w:rsidR="00761FAB" w:rsidRPr="00A703F1" w:rsidRDefault="00761FAB" w:rsidP="00761FAB">
            <w:pPr>
              <w:pStyle w:val="Akapitzlist"/>
              <w:numPr>
                <w:ilvl w:val="0"/>
                <w:numId w:val="2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Publiczny dostęp do informacji:</w:t>
            </w:r>
          </w:p>
          <w:p w14:paraId="66DC0D6B" w14:textId="77777777" w:rsidR="00761FAB" w:rsidRPr="00A703F1" w:rsidRDefault="00761FAB" w:rsidP="00DA13B3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noBreakHyphen/>
              <w:t xml:space="preserve"> zapewniony publiczny dostęp do informacji w zakresie: programów studiów, warunków realizacji kształcenia, osiąganych rezultatów;</w:t>
            </w:r>
          </w:p>
          <w:p w14:paraId="442EBAF5" w14:textId="77777777" w:rsidR="00761FAB" w:rsidRDefault="00761FAB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upowszechnianie informacji dotyczących działalności </w:t>
            </w:r>
            <w:r w:rsidR="00AB3B9A" w:rsidRPr="00A703F1">
              <w:rPr>
                <w:rFonts w:ascii="Times New Roman" w:hAnsi="Times New Roman"/>
                <w:sz w:val="20"/>
                <w:szCs w:val="20"/>
              </w:rPr>
              <w:t>Wydziału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2BEEAB" w14:textId="77777777" w:rsidR="00436FA8" w:rsidRDefault="00436FA8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14:paraId="5CE2B2B8" w14:textId="77777777" w:rsidR="00436FA8" w:rsidRDefault="00436FA8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14:paraId="1722B140" w14:textId="77777777" w:rsidR="00436FA8" w:rsidRDefault="00436FA8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14:paraId="19E4ECB0" w14:textId="77777777" w:rsidR="00436FA8" w:rsidRDefault="00436FA8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14:paraId="3491F3B5" w14:textId="77777777" w:rsidR="00436FA8" w:rsidRDefault="00436FA8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14:paraId="3CF6C95F" w14:textId="04778BB4" w:rsidR="00436FA8" w:rsidRDefault="00436FA8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14:paraId="79371FCD" w14:textId="77777777" w:rsidR="000D007E" w:rsidRDefault="000D007E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  <w:p w14:paraId="51212B7E" w14:textId="5E3F4995" w:rsidR="00436FA8" w:rsidRPr="00A703F1" w:rsidRDefault="00436FA8" w:rsidP="000F44A8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2" w:type="dxa"/>
          </w:tcPr>
          <w:p w14:paraId="008E6542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lastRenderedPageBreak/>
              <w:t>Mała oferta programów studiów uwzględniających przedmioty w języku angielskim.</w:t>
            </w:r>
          </w:p>
          <w:p w14:paraId="64167639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Mała liczba uruchomionych kursów i studiów podyplomowych. </w:t>
            </w:r>
          </w:p>
          <w:p w14:paraId="57A196F0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Niedostateczna obsługa informatyczna procesu kształcenia. </w:t>
            </w:r>
          </w:p>
          <w:p w14:paraId="6D28608F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Poziom wiedzy kandydatów na studentów.</w:t>
            </w:r>
          </w:p>
          <w:p w14:paraId="410D32F4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Mała liczba projektów dydaktycznych we współpracy krajowej i międzynarodowej. </w:t>
            </w:r>
          </w:p>
          <w:p w14:paraId="32688EC9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ind w:left="7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Struktura demograficzna nauczycieli posiadających stopnień naukowy doktora i doktora habilitowanego lub tytuł profesora.</w:t>
            </w:r>
          </w:p>
          <w:p w14:paraId="703A8E2E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Uzależnienie od samodzielnej kadry naukowej z dużych ośrodków akademickich na niektórych kierunkach kształcenia.</w:t>
            </w:r>
          </w:p>
          <w:p w14:paraId="116D80C3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Rozpiętość kwalifikacyjna niektórych nauczycieli lub innych osób realizujących zajęcia (kwalifikacje a dorobek).</w:t>
            </w:r>
          </w:p>
          <w:p w14:paraId="30F16AAB" w14:textId="4464C0D3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Niewystarczająca znajomość języków obcych kadry dydaktycznej.</w:t>
            </w:r>
          </w:p>
          <w:p w14:paraId="70CFD1DB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Mała liczba publikacji wysoko punktowanych. </w:t>
            </w:r>
          </w:p>
          <w:p w14:paraId="6FB2B7CA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Okresy projektowe UE uniemożliwiające wykorzystanie infrastruktury w celach komercyjnych.</w:t>
            </w:r>
          </w:p>
          <w:p w14:paraId="3641BCB1" w14:textId="77777777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Szybka eksploatacja wyposażenia prezentacyjnego w salach dydaktycznych.</w:t>
            </w:r>
          </w:p>
          <w:p w14:paraId="12F092F8" w14:textId="5DC5BB03" w:rsidR="00761FAB" w:rsidRPr="00A703F1" w:rsidRDefault="00761FAB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Niepełna integracja systemów informatycznych.</w:t>
            </w:r>
          </w:p>
          <w:p w14:paraId="05A44C1E" w14:textId="53C6070F" w:rsidR="005A68F1" w:rsidRPr="00A703F1" w:rsidRDefault="005A68F1" w:rsidP="00761FAB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Brak zaplecza gastronomicznego dla studentów w budynku przy Pl. Dąbrowskiego 2 w Płocku.</w:t>
            </w:r>
          </w:p>
          <w:p w14:paraId="78DF742C" w14:textId="77777777" w:rsidR="00761FAB" w:rsidRPr="00A703F1" w:rsidRDefault="00761FAB" w:rsidP="00A62C90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FAB" w:rsidRPr="00A703F1" w14:paraId="6C80DC16" w14:textId="77777777" w:rsidTr="00DA13B3">
        <w:tc>
          <w:tcPr>
            <w:tcW w:w="7072" w:type="dxa"/>
            <w:shd w:val="clear" w:color="auto" w:fill="auto"/>
          </w:tcPr>
          <w:p w14:paraId="42D5F1D8" w14:textId="77777777" w:rsidR="00761FAB" w:rsidRPr="00A703F1" w:rsidRDefault="00761FAB" w:rsidP="00DA1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(O) SZANSE ROZWOJU</w:t>
            </w:r>
          </w:p>
        </w:tc>
        <w:tc>
          <w:tcPr>
            <w:tcW w:w="7072" w:type="dxa"/>
            <w:shd w:val="clear" w:color="auto" w:fill="auto"/>
          </w:tcPr>
          <w:p w14:paraId="24ABC3BC" w14:textId="77777777" w:rsidR="00761FAB" w:rsidRPr="00A703F1" w:rsidRDefault="00761FAB" w:rsidP="00DA1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b/>
                <w:sz w:val="20"/>
                <w:szCs w:val="20"/>
              </w:rPr>
              <w:t>(T) ZAGROŻENIA</w:t>
            </w:r>
          </w:p>
        </w:tc>
      </w:tr>
      <w:tr w:rsidR="00761FAB" w:rsidRPr="00A703F1" w14:paraId="5F358109" w14:textId="77777777" w:rsidTr="00436FA8">
        <w:trPr>
          <w:trHeight w:val="7781"/>
        </w:trPr>
        <w:tc>
          <w:tcPr>
            <w:tcW w:w="7072" w:type="dxa"/>
          </w:tcPr>
          <w:p w14:paraId="26881B33" w14:textId="46A882E2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Ponad</w:t>
            </w:r>
            <w:r w:rsidR="005A68F1" w:rsidRPr="00A70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d</w:t>
            </w:r>
            <w:r w:rsidR="005A68F1" w:rsidRPr="00A703F1">
              <w:rPr>
                <w:rFonts w:ascii="Times New Roman" w:hAnsi="Times New Roman"/>
                <w:sz w:val="20"/>
                <w:szCs w:val="20"/>
              </w:rPr>
              <w:t>ziesięcioletnia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 xml:space="preserve"> tradycja kształcenia. </w:t>
            </w:r>
          </w:p>
          <w:p w14:paraId="4E8839E2" w14:textId="71510AE3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Rozpoznawalność </w:t>
            </w:r>
            <w:r w:rsidR="005A68F1" w:rsidRPr="00A703F1">
              <w:rPr>
                <w:rFonts w:ascii="Times New Roman" w:hAnsi="Times New Roman"/>
                <w:sz w:val="20"/>
                <w:szCs w:val="20"/>
              </w:rPr>
              <w:t>Wydziału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18272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Potrzeby i tendencje rynku pracy, tworzenie kierunków studiów w odpowiedzi na potrzeby rynku pracy.</w:t>
            </w:r>
          </w:p>
          <w:p w14:paraId="2F96261C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Podjęcie innych działań edukacyjnych w odpowiedzi na potrzeby rynku pracy.</w:t>
            </w:r>
          </w:p>
          <w:p w14:paraId="2E40B9B8" w14:textId="77777777" w:rsidR="00761FAB" w:rsidRPr="00A703F1" w:rsidRDefault="00761FAB" w:rsidP="00761F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Profil praktyczny.</w:t>
            </w:r>
          </w:p>
          <w:p w14:paraId="04218E81" w14:textId="2E037DFF" w:rsidR="00761FAB" w:rsidRPr="00A703F1" w:rsidRDefault="00761FAB" w:rsidP="00761F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Możliwość rozwoju</w:t>
            </w:r>
            <w:r w:rsidR="004E4C61">
              <w:rPr>
                <w:rFonts w:ascii="Times New Roman" w:hAnsi="Times New Roman" w:cs="Times New Roman"/>
                <w:sz w:val="20"/>
                <w:szCs w:val="20"/>
              </w:rPr>
              <w:t xml:space="preserve"> i wykorzystania</w:t>
            </w: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 xml:space="preserve"> form kształcenia na odległość.</w:t>
            </w:r>
          </w:p>
          <w:p w14:paraId="2EC1CE45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Demografia.</w:t>
            </w:r>
          </w:p>
          <w:p w14:paraId="5C5F591B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Rosnące zaangażowanie pracowników w działania badawczo-naukowe.</w:t>
            </w:r>
          </w:p>
          <w:p w14:paraId="50EA3FF8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Zatrudnianie przedstawicieli otoczenia gospodarczego do realizacji zajęć dydaktycznych. </w:t>
            </w:r>
          </w:p>
          <w:p w14:paraId="45A4DACB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Jasne kryteria awansu.</w:t>
            </w:r>
          </w:p>
          <w:p w14:paraId="606A8572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Doskonalenie bazy, jej wyposażenia i funkcjonalności.</w:t>
            </w:r>
          </w:p>
          <w:p w14:paraId="718E4F3C" w14:textId="37B48056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Utworzenie nowoczesn</w:t>
            </w:r>
            <w:r w:rsidR="003F458E" w:rsidRPr="00A703F1">
              <w:rPr>
                <w:rFonts w:ascii="Times New Roman" w:hAnsi="Times New Roman"/>
                <w:sz w:val="20"/>
                <w:szCs w:val="20"/>
              </w:rPr>
              <w:t xml:space="preserve">ych dwóch Centr Symulacji </w:t>
            </w:r>
            <w:proofErr w:type="gramStart"/>
            <w:r w:rsidR="003F458E" w:rsidRPr="00A703F1">
              <w:rPr>
                <w:rFonts w:ascii="Times New Roman" w:hAnsi="Times New Roman"/>
                <w:sz w:val="20"/>
                <w:szCs w:val="20"/>
              </w:rPr>
              <w:t xml:space="preserve">Medycznych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14:paraId="7B82B56B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Nowe technologie w nauczaniu.</w:t>
            </w:r>
          </w:p>
          <w:p w14:paraId="6076B731" w14:textId="77777777" w:rsidR="00761FAB" w:rsidRPr="00A703F1" w:rsidRDefault="00761FAB" w:rsidP="00761F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Baza własna umożliwiająca kształtowanie umiejętności praktycznych.</w:t>
            </w:r>
          </w:p>
          <w:p w14:paraId="455EAD3D" w14:textId="77777777" w:rsidR="00761FAB" w:rsidRPr="00A703F1" w:rsidRDefault="00761FAB" w:rsidP="00761F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Szeroka baza podmiotów umożliwiających kształcenie przez praktykę.</w:t>
            </w:r>
          </w:p>
          <w:p w14:paraId="5C28E037" w14:textId="2416168F" w:rsidR="00761FAB" w:rsidRPr="00A703F1" w:rsidRDefault="00761FAB" w:rsidP="00761F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 xml:space="preserve">Dobra lokalizacja budynków </w:t>
            </w:r>
            <w:r w:rsidR="003F458E" w:rsidRPr="00A703F1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2E7CC4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Polityka jakości:</w:t>
            </w:r>
          </w:p>
          <w:p w14:paraId="3D753C6D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- doskonalenie WSZJK z uwzględnieniem standardów jakości kształcenia.</w:t>
            </w:r>
          </w:p>
          <w:p w14:paraId="559BF78A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Zarządzanie:</w:t>
            </w:r>
          </w:p>
          <w:p w14:paraId="30785A3F" w14:textId="77777777" w:rsidR="00761FAB" w:rsidRPr="00A703F1" w:rsidRDefault="00761FAB" w:rsidP="00DA13B3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- współpraca zespołowa.</w:t>
            </w:r>
          </w:p>
          <w:p w14:paraId="142AE5F3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Współpraca z otoczeniem społeczno-gospodarczym:</w:t>
            </w:r>
          </w:p>
          <w:p w14:paraId="4CC4648F" w14:textId="77777777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zacieśnienie. </w:t>
            </w:r>
          </w:p>
          <w:p w14:paraId="25528E27" w14:textId="65058FD9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Umiędzynarodowienie</w:t>
            </w:r>
          </w:p>
          <w:p w14:paraId="685BB85F" w14:textId="77777777" w:rsidR="00761FAB" w:rsidRPr="00A703F1" w:rsidRDefault="00761FAB" w:rsidP="00761FAB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Wsparcie studentów:</w:t>
            </w:r>
          </w:p>
          <w:p w14:paraId="00EDD6E8" w14:textId="5B9E96ED" w:rsidR="00761FAB" w:rsidRDefault="00761FAB" w:rsidP="00436FA8">
            <w:pPr>
              <w:pStyle w:val="Akapitzlist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większe zaangażowanie studentów w działalność promocyjną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br/>
              <w:t>i naukową.</w:t>
            </w:r>
          </w:p>
          <w:p w14:paraId="6E10FC14" w14:textId="1CA38062" w:rsidR="00B56C0D" w:rsidRDefault="00B56C0D" w:rsidP="00436FA8">
            <w:pPr>
              <w:pStyle w:val="Akapitzlist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0DF7B" w14:textId="77777777" w:rsidR="00B56C0D" w:rsidRDefault="00B56C0D" w:rsidP="00436FA8">
            <w:pPr>
              <w:pStyle w:val="Akapitzlist"/>
              <w:ind w:lef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9BE80" w14:textId="77777777" w:rsidR="00436FA8" w:rsidRDefault="00436FA8" w:rsidP="00436FA8">
            <w:pPr>
              <w:pStyle w:val="Akapitzlist"/>
              <w:ind w:lef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1D5FEF" w14:textId="3F5A2712" w:rsidR="00436FA8" w:rsidRPr="00A703F1" w:rsidRDefault="00436FA8" w:rsidP="00436FA8">
            <w:pPr>
              <w:pStyle w:val="Akapitzlist"/>
              <w:ind w:lef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2" w:type="dxa"/>
          </w:tcPr>
          <w:p w14:paraId="59F61323" w14:textId="77777777" w:rsidR="00761FAB" w:rsidRPr="00A703F1" w:rsidRDefault="00761FAB" w:rsidP="00761FAB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3F1">
              <w:rPr>
                <w:rFonts w:ascii="Times New Roman" w:eastAsia="Times New Roman" w:hAnsi="Times New Roman"/>
                <w:sz w:val="20"/>
                <w:szCs w:val="20"/>
              </w:rPr>
              <w:t>Sytuacja epidemiologiczna.</w:t>
            </w:r>
          </w:p>
          <w:p w14:paraId="50491236" w14:textId="77777777" w:rsidR="00761FAB" w:rsidRPr="00A703F1" w:rsidRDefault="00761FAB" w:rsidP="00761F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Niż demograficzny i zmniejszenie się liczby studentów.</w:t>
            </w:r>
          </w:p>
          <w:p w14:paraId="1E4C7C0F" w14:textId="77777777" w:rsidR="00761FAB" w:rsidRPr="00A703F1" w:rsidRDefault="00761FAB" w:rsidP="00761F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Zmiany resortowych uwarunkowań prawnych bezpośrednio przed lub w trakcie trwania cyklu kształcenia. Brak okresów przejściowych na wprowadzenie resortowych uwarunkowań prawnych.</w:t>
            </w:r>
          </w:p>
          <w:p w14:paraId="77400823" w14:textId="77777777" w:rsidR="00761FAB" w:rsidRPr="00A703F1" w:rsidRDefault="00761FAB" w:rsidP="00761F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Niejednoznaczność zapisów prawnych.</w:t>
            </w:r>
          </w:p>
          <w:p w14:paraId="6E852BDC" w14:textId="77777777" w:rsidR="00761FAB" w:rsidRPr="00A703F1" w:rsidRDefault="00761FAB" w:rsidP="00761F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 xml:space="preserve">Nierówne </w:t>
            </w:r>
            <w:proofErr w:type="gramStart"/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traktowanie  kierunków</w:t>
            </w:r>
            <w:proofErr w:type="gramEnd"/>
            <w:r w:rsidRPr="00A703F1">
              <w:rPr>
                <w:rFonts w:ascii="Times New Roman" w:hAnsi="Times New Roman" w:cs="Times New Roman"/>
                <w:sz w:val="20"/>
                <w:szCs w:val="20"/>
              </w:rPr>
              <w:t xml:space="preserve"> studiów w regulacjach prawnych. </w:t>
            </w:r>
          </w:p>
          <w:p w14:paraId="789AC71D" w14:textId="77777777" w:rsidR="00761FAB" w:rsidRPr="00A703F1" w:rsidRDefault="00761FAB" w:rsidP="00761FA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 xml:space="preserve">Zróżnicowanie kryteriów dla uczeni publicznych </w:t>
            </w:r>
            <w:proofErr w:type="gramStart"/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i  niepublicznych</w:t>
            </w:r>
            <w:proofErr w:type="gramEnd"/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9BE1FF" w14:textId="77777777" w:rsidR="00761FAB" w:rsidRPr="00A703F1" w:rsidRDefault="00761FAB" w:rsidP="00761FA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Niewystarczające środki finansowe dla pozyskania specjalistów.</w:t>
            </w:r>
          </w:p>
          <w:p w14:paraId="4A39F7F6" w14:textId="77777777" w:rsidR="00761FAB" w:rsidRPr="00A703F1" w:rsidRDefault="00761FAB" w:rsidP="00761FA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Wysokie koszty utrzymania.</w:t>
            </w:r>
          </w:p>
          <w:p w14:paraId="2CEA69D1" w14:textId="77777777" w:rsidR="00761FAB" w:rsidRPr="00A703F1" w:rsidRDefault="00761FAB" w:rsidP="00761FA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Amortyzacja i zużycie.</w:t>
            </w:r>
          </w:p>
          <w:p w14:paraId="37EA3B69" w14:textId="77777777" w:rsidR="00761FAB" w:rsidRPr="00A703F1" w:rsidRDefault="00761FAB" w:rsidP="00761FAB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Zarządzanie:</w:t>
            </w:r>
          </w:p>
          <w:p w14:paraId="2FF605BC" w14:textId="77777777" w:rsidR="00761FAB" w:rsidRPr="00A703F1" w:rsidRDefault="00761FAB" w:rsidP="00DA13B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- niedostosowanie resortowego finansowania do rzeczywistych kosztów kształcenia,</w:t>
            </w:r>
          </w:p>
          <w:p w14:paraId="0C46C7EE" w14:textId="77777777" w:rsidR="00761FAB" w:rsidRPr="00A703F1" w:rsidRDefault="00761FAB" w:rsidP="00DA13B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brak  kompatybilności</w:t>
            </w:r>
            <w:proofErr w:type="gramEnd"/>
            <w:r w:rsidRPr="00A703F1">
              <w:rPr>
                <w:rFonts w:ascii="Times New Roman" w:hAnsi="Times New Roman" w:cs="Times New Roman"/>
                <w:sz w:val="20"/>
                <w:szCs w:val="20"/>
              </w:rPr>
              <w:t xml:space="preserve"> wskaźników: 1:13 (SSR) oraz minimum 50% zajęć realizowanych przez nauczycieli lub inne osoby zatrudnione w Uczelni jako podstawowym miejscu pracy. Niedostosowanie tych wskaźników do liczby godzin wymaganych standardami na określonych kierunkach studiów.</w:t>
            </w:r>
          </w:p>
          <w:p w14:paraId="1270A5A5" w14:textId="77777777" w:rsidR="00761FAB" w:rsidRPr="00A703F1" w:rsidRDefault="00761FAB" w:rsidP="00761FAB">
            <w:pPr>
              <w:pStyle w:val="Akapitzlist"/>
              <w:widowControl w:val="0"/>
              <w:numPr>
                <w:ilvl w:val="0"/>
                <w:numId w:val="25"/>
              </w:numPr>
              <w:overflowPunct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Współpraca z otoczeniem społeczno-gospodarczym:</w:t>
            </w:r>
          </w:p>
          <w:p w14:paraId="068F568E" w14:textId="7641C169" w:rsidR="00761FAB" w:rsidRPr="00A703F1" w:rsidRDefault="00761FAB" w:rsidP="00DA13B3">
            <w:pPr>
              <w:pStyle w:val="Akapitzli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E4C61">
              <w:rPr>
                <w:rFonts w:ascii="Times New Roman" w:hAnsi="Times New Roman"/>
                <w:sz w:val="20"/>
                <w:szCs w:val="20"/>
              </w:rPr>
              <w:t xml:space="preserve">duża </w:t>
            </w:r>
            <w:r w:rsidRPr="00A703F1">
              <w:rPr>
                <w:rFonts w:ascii="Times New Roman" w:hAnsi="Times New Roman"/>
                <w:sz w:val="20"/>
                <w:szCs w:val="20"/>
              </w:rPr>
              <w:t>dynamika zmian potrzeb rynku pracy.</w:t>
            </w:r>
          </w:p>
          <w:p w14:paraId="43F82E1F" w14:textId="77777777" w:rsidR="00761FAB" w:rsidRPr="00A703F1" w:rsidRDefault="00761FAB" w:rsidP="00761FAB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3F1">
              <w:rPr>
                <w:rFonts w:ascii="Times New Roman" w:hAnsi="Times New Roman"/>
                <w:sz w:val="20"/>
                <w:szCs w:val="20"/>
              </w:rPr>
              <w:t>Umiędzynarodowienie:</w:t>
            </w:r>
          </w:p>
          <w:p w14:paraId="7D451B4E" w14:textId="756E0884" w:rsidR="00761FAB" w:rsidRPr="00A703F1" w:rsidRDefault="00761FAB" w:rsidP="00436FA8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F1">
              <w:rPr>
                <w:rFonts w:ascii="Times New Roman" w:hAnsi="Times New Roman" w:cs="Times New Roman"/>
                <w:sz w:val="20"/>
                <w:szCs w:val="20"/>
              </w:rPr>
              <w:t>- niejednoznaczność zapisów prawa w zakresie współpracy międzynarodowej</w:t>
            </w:r>
            <w:r w:rsidR="004E4C61">
              <w:rPr>
                <w:rFonts w:ascii="Times New Roman" w:hAnsi="Times New Roman" w:cs="Times New Roman"/>
                <w:sz w:val="20"/>
                <w:szCs w:val="20"/>
              </w:rPr>
              <w:t xml:space="preserve"> i implementacji jej wyników do programów studiów</w:t>
            </w:r>
          </w:p>
        </w:tc>
      </w:tr>
    </w:tbl>
    <w:tbl>
      <w:tblPr>
        <w:tblW w:w="1404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044"/>
      </w:tblGrid>
      <w:tr w:rsidR="00232AE5" w:rsidRPr="00612ABA" w14:paraId="489CE377" w14:textId="77777777" w:rsidTr="005E278C">
        <w:trPr>
          <w:trHeight w:val="565"/>
        </w:trPr>
        <w:tc>
          <w:tcPr>
            <w:tcW w:w="1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D954F4" w14:textId="0389CDDF" w:rsidR="00232AE5" w:rsidRPr="007C3C41" w:rsidRDefault="009C7155" w:rsidP="00DD61B9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13ACC6" wp14:editId="4BD802EC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350520</wp:posOffset>
                      </wp:positionV>
                      <wp:extent cx="694055" cy="3848100"/>
                      <wp:effectExtent l="19050" t="0" r="10795" b="19050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38481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8609"/>
                                </a:avLst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79539" w14:textId="77777777" w:rsidR="007C3C41" w:rsidRDefault="007C3C41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3ACC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3" o:spid="_x0000_s1039" type="#_x0000_t67" style="position:absolute;left:0;text-align:left;margin-left:-19.45pt;margin-top:27.6pt;width:54.65pt;height:30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" fillcolor="#002060">
                      <v:textbox style="layout-flow:vertical-ideographic">
                        <w:txbxContent>
                          <w:p w14:paraId="4BE79539" w14:textId="77777777" w:rsidR="007C3C41" w:rsidRDefault="007C3C41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25CFF" w:rsidRPr="007C3C41">
              <w:rPr>
                <w:rFonts w:ascii="Times New Roman" w:eastAsia="Calibri" w:hAnsi="Times New Roman" w:cs="Times New Roman"/>
                <w:b/>
                <w:color w:val="FFFFFF" w:themeColor="background1"/>
                <w:sz w:val="32"/>
                <w:szCs w:val="32"/>
              </w:rPr>
              <w:t>CEL  GŁÓWNY</w:t>
            </w:r>
            <w:proofErr w:type="gramEnd"/>
          </w:p>
        </w:tc>
      </w:tr>
    </w:tbl>
    <w:tbl>
      <w:tblPr>
        <w:tblStyle w:val="Tabela-Siatka"/>
        <w:tblpPr w:leftFromText="141" w:rightFromText="141" w:vertAnchor="text" w:horzAnchor="margin" w:tblpX="1491" w:tblpY="237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1202"/>
      </w:tblGrid>
      <w:tr w:rsidR="00625CFF" w:rsidRPr="00250823" w14:paraId="1D9B4B23" w14:textId="77777777" w:rsidTr="00E36B98">
        <w:trPr>
          <w:trHeight w:val="315"/>
        </w:trPr>
        <w:tc>
          <w:tcPr>
            <w:tcW w:w="11202" w:type="dxa"/>
            <w:shd w:val="clear" w:color="auto" w:fill="548DD4" w:themeFill="text2" w:themeFillTint="99"/>
          </w:tcPr>
          <w:p w14:paraId="12A6A1D6" w14:textId="5CC3B938" w:rsidR="00625CFF" w:rsidRPr="00E36B98" w:rsidRDefault="00625CFF" w:rsidP="007C3C41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8"/>
                <w:szCs w:val="28"/>
              </w:rPr>
            </w:pPr>
            <w:r w:rsidRPr="00E36B98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Kształcenie, Nauka, Praktyka</w:t>
            </w:r>
            <w:r w:rsidR="00ED5D9F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, Współpraca</w:t>
            </w:r>
            <w:r w:rsidR="00E36B98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Pr="00E36B98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ED5D9F" w:rsidRPr="00E36B98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z Ludźmi</w:t>
            </w:r>
            <w:r w:rsidR="008353F9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i</w:t>
            </w:r>
            <w:r w:rsidR="00ED5D9F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d</w:t>
            </w:r>
            <w:r w:rsidRPr="00E36B98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la Ludzi </w:t>
            </w:r>
          </w:p>
        </w:tc>
      </w:tr>
    </w:tbl>
    <w:p w14:paraId="5B8A1972" w14:textId="3D94F710" w:rsidR="00FA327F" w:rsidRDefault="009C7155" w:rsidP="00DD61B9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B8CCE4" w:themeColor="accent1" w:themeTint="6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BFC534" wp14:editId="5C337824">
                <wp:simplePos x="0" y="0"/>
                <wp:positionH relativeFrom="column">
                  <wp:posOffset>8392795</wp:posOffset>
                </wp:positionH>
                <wp:positionV relativeFrom="paragraph">
                  <wp:posOffset>-5080</wp:posOffset>
                </wp:positionV>
                <wp:extent cx="694055" cy="3848100"/>
                <wp:effectExtent l="19050" t="0" r="10795" b="19050"/>
                <wp:wrapNone/>
                <wp:docPr id="2" name="Strzałka: w dó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3848100"/>
                        </a:xfrm>
                        <a:prstGeom prst="downArrow">
                          <a:avLst>
                            <a:gd name="adj1" fmla="val 50000"/>
                            <a:gd name="adj2" fmla="val 138609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D56F" w14:textId="77777777" w:rsidR="007C3C41" w:rsidRDefault="007C3C41" w:rsidP="007C3C4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C534" id="Strzałka: w dół 2" o:spid="_x0000_s1040" type="#_x0000_t67" style="position:absolute;left:0;text-align:left;margin-left:660.85pt;margin-top:-.4pt;width:54.65pt;height:30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" fillcolor="#002060">
                <v:textbox style="layout-flow:vertical-ideographic">
                  <w:txbxContent>
                    <w:p w14:paraId="50C3D56F" w14:textId="77777777" w:rsidR="007C3C41" w:rsidRDefault="007C3C41" w:rsidP="007C3C41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541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303"/>
      </w:tblGrid>
      <w:tr w:rsidR="00625CFF" w:rsidRPr="00250823" w14:paraId="75409094" w14:textId="77777777" w:rsidTr="00896975">
        <w:trPr>
          <w:trHeight w:val="3965"/>
        </w:trPr>
        <w:tc>
          <w:tcPr>
            <w:tcW w:w="12303" w:type="dxa"/>
            <w:shd w:val="clear" w:color="auto" w:fill="DBE5F1" w:themeFill="accent1" w:themeFillTint="33"/>
          </w:tcPr>
          <w:p w14:paraId="2ECF8850" w14:textId="77777777" w:rsidR="00625CFF" w:rsidRPr="00E92843" w:rsidRDefault="00625CFF" w:rsidP="00E92843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E9284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Działalność na rzecz społeczeństwa poprzez:</w:t>
            </w:r>
          </w:p>
          <w:p w14:paraId="0ECC89B6" w14:textId="2C718C53" w:rsidR="00625CFF" w:rsidRPr="00E92843" w:rsidRDefault="00625CFF" w:rsidP="00F32305">
            <w:pPr>
              <w:pStyle w:val="Akapitzlist"/>
              <w:numPr>
                <w:ilvl w:val="0"/>
                <w:numId w:val="10"/>
              </w:numPr>
              <w:autoSpaceDE w:val="0"/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Kształcenie</w:t>
            </w:r>
            <w:r w:rsidR="00F3230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/</w:t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na najwyższym poziomie</w:t>
            </w:r>
            <w:proofErr w:type="gramStart"/>
            <w:r w:rsidR="00F3230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/</w:t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profesjonalistów</w:t>
            </w:r>
            <w:proofErr w:type="gramEnd"/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w dziedzinie nauk medycznych i nauk </w:t>
            </w:r>
            <w:r w:rsid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 zdrowiu, wyposażonych</w:t>
            </w:r>
            <w:r w:rsid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 wiedzę, umiejętności i kompetencje społeczne oczekiwane przez społeczeństwo, rynek pracy oraz bazujące na aktualnej</w:t>
            </w:r>
            <w:r w:rsid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wiedzy, osiągnięciach technologicznych </w:t>
            </w:r>
            <w:r w:rsid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 dowodach naukowych</w:t>
            </w:r>
            <w:r w:rsid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14:paraId="1C5ED0DC" w14:textId="415E075F" w:rsidR="00E92843" w:rsidRPr="007C3C41" w:rsidRDefault="00E92843" w:rsidP="00F32305">
            <w:pPr>
              <w:pStyle w:val="Akapitzlist"/>
              <w:numPr>
                <w:ilvl w:val="0"/>
                <w:numId w:val="10"/>
              </w:numPr>
              <w:autoSpaceDE w:val="0"/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</w:t>
            </w:r>
            <w:r w:rsidR="00F3230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czestniczenie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 w</w:t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ytyczani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</w:t>
            </w:r>
            <w:r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625CFF" w:rsidRPr="00E9284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nowych kierunków rozwoju opieki zdrowotnej poprzez </w:t>
            </w:r>
            <w:r w:rsidR="00F3230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prowadzenie </w:t>
            </w:r>
            <w:r w:rsidR="00F32305" w:rsidRPr="007C3C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badań naukowych oraz </w:t>
            </w:r>
            <w:r w:rsidRPr="007C3C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wskazywanie </w:t>
            </w:r>
            <w:r w:rsidR="00625CFF" w:rsidRPr="007C3C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możliwości implementowania aktualnej wiedzy </w:t>
            </w:r>
            <w:r w:rsidRPr="007C3C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i </w:t>
            </w:r>
            <w:r w:rsidR="00625CFF" w:rsidRPr="007C3C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dowodów naukowych do systemu świadczeń zdrowotnych</w:t>
            </w:r>
            <w:r w:rsidRPr="007C3C4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14:paraId="57CBC94E" w14:textId="0A938E47" w:rsidR="00625CFF" w:rsidRPr="007C3C41" w:rsidRDefault="00E92843" w:rsidP="00F32305">
            <w:pPr>
              <w:pStyle w:val="Akapitzlist"/>
              <w:numPr>
                <w:ilvl w:val="0"/>
                <w:numId w:val="10"/>
              </w:numPr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Tworzenie przyjaznego, </w:t>
            </w:r>
            <w:r w:rsidR="00F32305" w:rsidRPr="007C3C41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prorozwojowego, </w:t>
            </w:r>
            <w:r w:rsidRPr="007C3C41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pl-PL"/>
              </w:rPr>
              <w:t>bezpiecznego i satysfakcjonującego środowiska akademickiego dla studentów i pracowników</w:t>
            </w:r>
            <w:r w:rsidR="00F32305" w:rsidRPr="007C3C41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oraz budzącego zainteresowanie kandydatów na studia.</w:t>
            </w:r>
          </w:p>
          <w:p w14:paraId="3FF6AC66" w14:textId="673B7074" w:rsidR="00625CFF" w:rsidRPr="00250823" w:rsidRDefault="00F32305" w:rsidP="007C3C41">
            <w:pPr>
              <w:pStyle w:val="Akapitzlist"/>
              <w:numPr>
                <w:ilvl w:val="0"/>
                <w:numId w:val="10"/>
              </w:numPr>
              <w:autoSpaceDE w:val="0"/>
              <w:spacing w:after="0"/>
              <w:jc w:val="both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7C3C4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Rozwijanie działalności dydaktycznej, naukowej i prospołecznej </w:t>
            </w:r>
            <w:r w:rsidR="007C3C41" w:rsidRPr="007C3C4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w ramach partnerstwa wewnątrzuczelnianego, </w:t>
            </w:r>
            <w:r w:rsidR="008353F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regionalnego, </w:t>
            </w:r>
            <w:r w:rsidR="007C3C41" w:rsidRPr="007C3C4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krajowego i międzynarodowego.</w:t>
            </w:r>
          </w:p>
        </w:tc>
      </w:tr>
    </w:tbl>
    <w:p w14:paraId="6D947030" w14:textId="7D11607D" w:rsidR="00250823" w:rsidRDefault="00250823" w:rsidP="00DD61B9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B8CCE4" w:themeColor="accent1" w:themeTint="66"/>
          <w:sz w:val="32"/>
          <w:szCs w:val="32"/>
        </w:rPr>
      </w:pPr>
    </w:p>
    <w:p w14:paraId="21649DAC" w14:textId="2C018EA7" w:rsidR="00250823" w:rsidRDefault="00250823" w:rsidP="00DD61B9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B8CCE4" w:themeColor="accent1" w:themeTint="66"/>
          <w:sz w:val="32"/>
          <w:szCs w:val="32"/>
        </w:rPr>
      </w:pPr>
    </w:p>
    <w:p w14:paraId="52CA54DD" w14:textId="77777777" w:rsidR="00250823" w:rsidRDefault="00250823" w:rsidP="00DD61B9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B8CCE4" w:themeColor="accent1" w:themeTint="66"/>
          <w:sz w:val="32"/>
          <w:szCs w:val="32"/>
        </w:rPr>
      </w:pPr>
    </w:p>
    <w:p w14:paraId="3340E655" w14:textId="5BD10DCA" w:rsidR="00250823" w:rsidRDefault="00250823" w:rsidP="00DD61B9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B8CCE4" w:themeColor="accent1" w:themeTint="66"/>
          <w:sz w:val="32"/>
          <w:szCs w:val="32"/>
        </w:rPr>
      </w:pPr>
    </w:p>
    <w:p w14:paraId="67E42CAB" w14:textId="12CBCAB9" w:rsidR="00250823" w:rsidRDefault="00E92843" w:rsidP="00DD61B9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B8CCE4" w:themeColor="accent1" w:themeTint="66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B8CCE4" w:themeColor="accent1" w:themeTint="66"/>
          <w:sz w:val="32"/>
          <w:szCs w:val="32"/>
        </w:rPr>
        <w:t xml:space="preserve">I </w:t>
      </w:r>
    </w:p>
    <w:p w14:paraId="7EA8CCE8" w14:textId="77777777" w:rsidR="00285EED" w:rsidRDefault="00285EED" w:rsidP="00B35A17">
      <w:pPr>
        <w:rPr>
          <w:rFonts w:ascii="Times New Roman" w:hAnsi="Times New Roman" w:cs="Times New Roman"/>
          <w:sz w:val="24"/>
          <w:szCs w:val="24"/>
        </w:rPr>
      </w:pPr>
    </w:p>
    <w:p w14:paraId="56799505" w14:textId="77777777" w:rsidR="00285EED" w:rsidRDefault="00285EED" w:rsidP="00B35A17">
      <w:pPr>
        <w:rPr>
          <w:rFonts w:ascii="Times New Roman" w:hAnsi="Times New Roman" w:cs="Times New Roman"/>
          <w:sz w:val="24"/>
          <w:szCs w:val="24"/>
        </w:rPr>
      </w:pPr>
    </w:p>
    <w:p w14:paraId="472F719C" w14:textId="77777777" w:rsidR="00285EED" w:rsidRDefault="00285EED" w:rsidP="00B35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6821"/>
        <w:gridCol w:w="6674"/>
      </w:tblGrid>
      <w:tr w:rsidR="00583415" w14:paraId="57FC7325" w14:textId="77777777" w:rsidTr="00D32FD1">
        <w:tc>
          <w:tcPr>
            <w:tcW w:w="13495" w:type="dxa"/>
            <w:gridSpan w:val="2"/>
            <w:tcBorders>
              <w:bottom w:val="single" w:sz="36" w:space="0" w:color="002060"/>
            </w:tcBorders>
            <w:shd w:val="clear" w:color="auto" w:fill="365F91" w:themeFill="accent1" w:themeFillShade="BF"/>
          </w:tcPr>
          <w:p w14:paraId="5472ED0A" w14:textId="7D8CE1F2" w:rsidR="00583415" w:rsidRPr="00E36B98" w:rsidRDefault="00583415" w:rsidP="0058341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E36B9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CELE  STRATEGICZNE</w:t>
            </w:r>
            <w:proofErr w:type="gramEnd"/>
          </w:p>
        </w:tc>
      </w:tr>
      <w:tr w:rsidR="00297240" w:rsidRPr="003E0998" w14:paraId="66D80CEF" w14:textId="77777777" w:rsidTr="00D32FD1">
        <w:tblPrEx>
          <w:shd w:val="clear" w:color="auto" w:fill="auto"/>
        </w:tblPrEx>
        <w:tc>
          <w:tcPr>
            <w:tcW w:w="682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  <w:shd w:val="clear" w:color="auto" w:fill="DBE5F1" w:themeFill="accent1" w:themeFillTint="33"/>
          </w:tcPr>
          <w:p w14:paraId="2E48CA7C" w14:textId="75E0C7F4" w:rsidR="00297240" w:rsidRPr="00E36B98" w:rsidRDefault="005C2DDC" w:rsidP="008415DC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D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Wysoka jakość kształcenia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B98">
              <w:rPr>
                <w:rFonts w:ascii="Times New Roman" w:hAnsi="Times New Roman" w:cs="Times New Roman"/>
                <w:sz w:val="24"/>
                <w:szCs w:val="24"/>
              </w:rPr>
              <w:t xml:space="preserve">Wydział Nauk o Zdrowiu dążący do doskonałości </w:t>
            </w:r>
            <w:proofErr w:type="gramStart"/>
            <w:r w:rsidRPr="00E36B98">
              <w:rPr>
                <w:rFonts w:ascii="Times New Roman" w:hAnsi="Times New Roman" w:cs="Times New Roman"/>
                <w:sz w:val="24"/>
                <w:szCs w:val="24"/>
              </w:rPr>
              <w:t>w  jakości</w:t>
            </w:r>
            <w:proofErr w:type="gramEnd"/>
            <w:r w:rsidRPr="00E36B98">
              <w:rPr>
                <w:rFonts w:ascii="Times New Roman" w:hAnsi="Times New Roman" w:cs="Times New Roman"/>
                <w:sz w:val="24"/>
                <w:szCs w:val="24"/>
              </w:rPr>
              <w:t xml:space="preserve"> kształcenia w naukach medycznych i naukach o zdrowiu</w:t>
            </w:r>
          </w:p>
        </w:tc>
        <w:tc>
          <w:tcPr>
            <w:tcW w:w="6674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  <w:shd w:val="clear" w:color="auto" w:fill="DBE5F1" w:themeFill="accent1" w:themeFillTint="33"/>
          </w:tcPr>
          <w:p w14:paraId="5A672BF3" w14:textId="409B1E0C" w:rsidR="00FD1FEA" w:rsidRPr="008415DC" w:rsidRDefault="00FD1FEA" w:rsidP="008415DC">
            <w:pPr>
              <w:pStyle w:val="Akapitzlist"/>
              <w:numPr>
                <w:ilvl w:val="0"/>
                <w:numId w:val="35"/>
              </w:numPr>
              <w:autoSpaceDE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C">
              <w:rPr>
                <w:rFonts w:ascii="Times New Roman" w:hAnsi="Times New Roman"/>
                <w:b/>
                <w:sz w:val="28"/>
                <w:szCs w:val="28"/>
              </w:rPr>
              <w:t>Rozwój</w:t>
            </w:r>
            <w:r w:rsidRPr="008415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8415DC">
              <w:rPr>
                <w:rFonts w:ascii="Times New Roman" w:hAnsi="Times New Roman"/>
                <w:b/>
                <w:sz w:val="28"/>
                <w:szCs w:val="28"/>
              </w:rPr>
              <w:t xml:space="preserve">działalności naukowo-badawczej </w:t>
            </w:r>
          </w:p>
          <w:p w14:paraId="398CBA68" w14:textId="1550DE27" w:rsidR="00297240" w:rsidRPr="00E36B98" w:rsidRDefault="00FD1FEA" w:rsidP="000F44A8">
            <w:pPr>
              <w:autoSpaceDE w:val="0"/>
              <w:spacing w:after="0" w:line="276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B98">
              <w:rPr>
                <w:rFonts w:ascii="Times New Roman" w:hAnsi="Times New Roman" w:cs="Times New Roman"/>
                <w:sz w:val="24"/>
                <w:szCs w:val="24"/>
              </w:rPr>
              <w:t>Wydział Nauk o Zdrowiu rozwijający działalność naukowo-badawczą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27">
              <w:rPr>
                <w:rFonts w:ascii="Times New Roman" w:hAnsi="Times New Roman" w:cs="Times New Roman"/>
                <w:sz w:val="24"/>
                <w:szCs w:val="24"/>
              </w:rPr>
              <w:t>w naukach medycznych i naukach o zdrowiu</w:t>
            </w:r>
          </w:p>
        </w:tc>
      </w:tr>
      <w:tr w:rsidR="00297240" w:rsidRPr="003E0998" w14:paraId="55B9CA53" w14:textId="77777777" w:rsidTr="00D32FD1">
        <w:tblPrEx>
          <w:shd w:val="clear" w:color="auto" w:fill="auto"/>
        </w:tblPrEx>
        <w:tc>
          <w:tcPr>
            <w:tcW w:w="682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  <w:shd w:val="clear" w:color="auto" w:fill="DBE5F1" w:themeFill="accent1" w:themeFillTint="33"/>
          </w:tcPr>
          <w:p w14:paraId="09750EE9" w14:textId="707B69FD" w:rsidR="00297240" w:rsidRPr="00E36B98" w:rsidRDefault="005F2313" w:rsidP="008415DC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Optymalizacja </w:t>
            </w:r>
            <w:r w:rsidRPr="00360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współpracy z otoczeniem społeczno-gospodarczym</w:t>
            </w:r>
            <w:r w:rsidR="0084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36B98">
              <w:rPr>
                <w:rFonts w:ascii="Times New Roman" w:hAnsi="Times New Roman" w:cs="Times New Roman"/>
                <w:sz w:val="24"/>
                <w:szCs w:val="24"/>
              </w:rPr>
              <w:t xml:space="preserve">Wydział Nauk o Zdrowiu otwarty na otoczenie </w:t>
            </w:r>
            <w:proofErr w:type="gramStart"/>
            <w:r w:rsidRPr="00E36B98">
              <w:rPr>
                <w:rFonts w:ascii="Times New Roman" w:hAnsi="Times New Roman" w:cs="Times New Roman"/>
                <w:sz w:val="24"/>
                <w:szCs w:val="24"/>
              </w:rPr>
              <w:t>i  świat</w:t>
            </w:r>
            <w:proofErr w:type="gramEnd"/>
          </w:p>
        </w:tc>
        <w:tc>
          <w:tcPr>
            <w:tcW w:w="6674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  <w:shd w:val="clear" w:color="auto" w:fill="DBE5F1" w:themeFill="accent1" w:themeFillTint="33"/>
          </w:tcPr>
          <w:p w14:paraId="6AC9AB34" w14:textId="606FAFB1" w:rsidR="00297240" w:rsidRPr="00E36B98" w:rsidRDefault="005F2313" w:rsidP="008415DC">
            <w:pPr>
              <w:pStyle w:val="Bezodstpw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Efektywne zarządzanie </w:t>
            </w:r>
            <w:r w:rsidR="00FD1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Wydziałem. </w:t>
            </w:r>
            <w:r w:rsidRPr="00E36B98">
              <w:rPr>
                <w:rFonts w:ascii="Times New Roman" w:hAnsi="Times New Roman" w:cs="Times New Roman"/>
                <w:sz w:val="24"/>
                <w:szCs w:val="24"/>
              </w:rPr>
              <w:t xml:space="preserve">Wydział Nauk o </w:t>
            </w:r>
            <w:proofErr w:type="gramStart"/>
            <w:r w:rsidRPr="00E36B98">
              <w:rPr>
                <w:rFonts w:ascii="Times New Roman" w:hAnsi="Times New Roman" w:cs="Times New Roman"/>
                <w:sz w:val="24"/>
                <w:szCs w:val="24"/>
              </w:rPr>
              <w:t>Zdrowiu  wspierający</w:t>
            </w:r>
            <w:proofErr w:type="gramEnd"/>
            <w:r w:rsidRPr="00E36B98">
              <w:rPr>
                <w:rFonts w:ascii="Times New Roman" w:hAnsi="Times New Roman" w:cs="Times New Roman"/>
                <w:sz w:val="24"/>
                <w:szCs w:val="24"/>
              </w:rPr>
              <w:t xml:space="preserve"> studentów, nauczycieli i in. pracowników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skuteczny w działaniu </w:t>
            </w:r>
          </w:p>
        </w:tc>
      </w:tr>
    </w:tbl>
    <w:p w14:paraId="54A31A47" w14:textId="77777777" w:rsidR="00436FA8" w:rsidRDefault="00436FA8" w:rsidP="00B35A17">
      <w:pPr>
        <w:rPr>
          <w:rFonts w:ascii="Times New Roman" w:hAnsi="Times New Roman" w:cs="Times New Roman"/>
          <w:sz w:val="24"/>
          <w:szCs w:val="24"/>
        </w:rPr>
      </w:pPr>
    </w:p>
    <w:p w14:paraId="65714BFE" w14:textId="6D82841E" w:rsidR="002974E0" w:rsidRPr="00F0511D" w:rsidRDefault="002974E0" w:rsidP="002974E0">
      <w:pPr>
        <w:shd w:val="clear" w:color="auto" w:fill="002060"/>
        <w:spacing w:line="276" w:lineRule="auto"/>
        <w:jc w:val="center"/>
        <w:rPr>
          <w:rFonts w:ascii="Bookman Old Style" w:hAnsi="Bookman Old Style" w:cs="Times New Roman"/>
          <w:b/>
          <w:bCs/>
          <w:i/>
          <w:iCs/>
          <w:sz w:val="40"/>
          <w:szCs w:val="40"/>
        </w:rPr>
      </w:pPr>
      <w:r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WIZJA</w:t>
      </w:r>
    </w:p>
    <w:p w14:paraId="3E2F791E" w14:textId="664B44C7" w:rsidR="002974E0" w:rsidRPr="009A2005" w:rsidRDefault="002974E0" w:rsidP="002974E0">
      <w:pPr>
        <w:shd w:val="clear" w:color="auto" w:fill="365F91" w:themeFill="accent1" w:themeFillShade="BF"/>
        <w:spacing w:line="276" w:lineRule="auto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WYDZIAŁ NAUK O ZDROWIU </w:t>
      </w:r>
    </w:p>
    <w:p w14:paraId="2EE4A456" w14:textId="21C69238" w:rsidR="002974E0" w:rsidRPr="009A2005" w:rsidRDefault="002974E0" w:rsidP="002974E0">
      <w:pPr>
        <w:shd w:val="clear" w:color="auto" w:fill="365F91" w:themeFill="accent1" w:themeFillShade="BF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1.  Jednostka organizacyjna Mazowieckiej Uczelni Publicznej w Płocku</w:t>
      </w:r>
      <w:r w:rsidR="00A56B4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(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zw. </w:t>
      </w:r>
      <w:r w:rsidR="00E6408E"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>Mazowiecką</w:t>
      </w:r>
      <w:r w:rsidR="00A56B4F"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>)</w:t>
      </w:r>
      <w:r w:rsidR="00E6408E"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 xml:space="preserve">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aktywnie 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br/>
        <w:t xml:space="preserve">     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i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proofErr w:type="gramStart"/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efektywnie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uczestnicząca</w:t>
      </w:r>
      <w:proofErr w:type="gramEnd"/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w realizacji Strategii Rozwoju Uczelni na lata 2021-2025, w tym jej 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br/>
        <w:t xml:space="preserve">      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misji, wizji, celów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strategicznych i celów operacyjnych.</w:t>
      </w:r>
    </w:p>
    <w:p w14:paraId="79BABC07" w14:textId="1AF45AAC" w:rsidR="002974E0" w:rsidRPr="009A2005" w:rsidRDefault="002974E0" w:rsidP="002974E0">
      <w:pPr>
        <w:shd w:val="clear" w:color="auto" w:fill="365F91" w:themeFill="accent1" w:themeFillShade="BF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2.   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Jednostka </w:t>
      </w:r>
      <w:proofErr w:type="gramStart"/>
      <w:r w:rsidR="00E6408E"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>Mazowieckiej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będąca</w:t>
      </w:r>
      <w:proofErr w:type="gramEnd"/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n</w:t>
      </w:r>
      <w:r w:rsidR="00B63601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owoczesn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ym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miejsce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m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B63601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studiowania,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pracy, nauki i rozwoju</w:t>
      </w:r>
      <w:r w:rsidR="00B63601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.</w:t>
      </w:r>
    </w:p>
    <w:p w14:paraId="6C691D82" w14:textId="7DB9A3CC" w:rsidR="00B63601" w:rsidRPr="009A2005" w:rsidRDefault="00B63601" w:rsidP="002974E0">
      <w:pPr>
        <w:shd w:val="clear" w:color="auto" w:fill="365F91" w:themeFill="accent1" w:themeFillShade="BF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3. </w:t>
      </w:r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J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ednostka </w:t>
      </w:r>
      <w:r w:rsidR="00E6408E"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>Mazowieckiej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prowadząca</w:t>
      </w:r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atrakcyjne 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kierunku studiów wynikające z</w:t>
      </w:r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oczekiwań </w:t>
      </w:r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br/>
        <w:t xml:space="preserve">      młodzieży </w:t>
      </w:r>
      <w:proofErr w:type="gramStart"/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i 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potrzeb</w:t>
      </w:r>
      <w:proofErr w:type="gramEnd"/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E6408E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rynku pracy.</w:t>
      </w:r>
    </w:p>
    <w:p w14:paraId="5EABBB69" w14:textId="77777777" w:rsidR="00DD0AF6" w:rsidRPr="009A2005" w:rsidRDefault="00A56B4F" w:rsidP="002974E0">
      <w:pPr>
        <w:shd w:val="clear" w:color="auto" w:fill="365F91" w:themeFill="accent1" w:themeFillShade="BF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4.   </w:t>
      </w:r>
      <w:bookmarkStart w:id="1" w:name="_Hlk95752137"/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Jednostka </w:t>
      </w:r>
      <w:r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 xml:space="preserve">Mazowieckiej </w:t>
      </w:r>
      <w:bookmarkEnd w:id="1"/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będąca liderem kształcenia profesjonalistów w dziedzinie nauk medycznych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br/>
        <w:t xml:space="preserve">      i nauk o zdrowiu.</w:t>
      </w:r>
    </w:p>
    <w:p w14:paraId="4F6440E9" w14:textId="758FF531" w:rsidR="00E6408E" w:rsidRPr="009A2005" w:rsidRDefault="00DD0AF6" w:rsidP="00802DE2">
      <w:pPr>
        <w:shd w:val="clear" w:color="auto" w:fill="365F91" w:themeFill="accent1" w:themeFillShade="BF"/>
        <w:spacing w:line="276" w:lineRule="auto"/>
        <w:ind w:left="567" w:hanging="567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5. Jednostka </w:t>
      </w:r>
      <w:r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 xml:space="preserve">Mazowieckiej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prowadząca </w:t>
      </w:r>
      <w:proofErr w:type="gramStart"/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badania </w:t>
      </w:r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naukowe</w:t>
      </w:r>
      <w:proofErr w:type="gram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,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upowszechniająca </w:t>
      </w:r>
      <w:r w:rsidR="007B0CEF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naukę</w:t>
      </w:r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oraz popularyzująca implementację dowodów naukowych do praktyki na zasadach </w:t>
      </w:r>
      <w:proofErr w:type="spellStart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Evidence</w:t>
      </w:r>
      <w:proofErr w:type="spell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proofErr w:type="spellStart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Based</w:t>
      </w:r>
      <w:proofErr w:type="spell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proofErr w:type="spellStart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Medicine</w:t>
      </w:r>
      <w:proofErr w:type="spell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i </w:t>
      </w:r>
      <w:proofErr w:type="spellStart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Evidence</w:t>
      </w:r>
      <w:proofErr w:type="spell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proofErr w:type="spellStart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Based</w:t>
      </w:r>
      <w:proofErr w:type="spell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proofErr w:type="spellStart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Practice</w:t>
      </w:r>
      <w:proofErr w:type="spell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proofErr w:type="spellStart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Nursing</w:t>
      </w:r>
      <w:proofErr w:type="spellEnd"/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.</w:t>
      </w:r>
    </w:p>
    <w:p w14:paraId="5B985BE9" w14:textId="41AF18A1" w:rsidR="007B0CEF" w:rsidRPr="009A2005" w:rsidRDefault="007B0CEF" w:rsidP="002974E0">
      <w:pPr>
        <w:shd w:val="clear" w:color="auto" w:fill="365F91" w:themeFill="accent1" w:themeFillShade="BF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6. </w:t>
      </w:r>
      <w:r w:rsidR="00802DE2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="009A2005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Jednostka </w:t>
      </w:r>
      <w:r w:rsidR="009A2005"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 xml:space="preserve">Mazowieckiej </w:t>
      </w:r>
      <w:r w:rsidR="009A2005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zintegrowana z</w:t>
      </w:r>
      <w:r w:rsidR="009A2005"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 xml:space="preserve"> </w:t>
      </w:r>
      <w:r w:rsidR="009A2005"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otoczeniem społeczno-gospodarczym.</w:t>
      </w:r>
    </w:p>
    <w:p w14:paraId="0496C5AC" w14:textId="3359985B" w:rsidR="002974E0" w:rsidRDefault="009A2005" w:rsidP="009A2005">
      <w:pPr>
        <w:shd w:val="clear" w:color="auto" w:fill="365F91" w:themeFill="accent1" w:themeFillShade="BF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7. Jednostka </w:t>
      </w:r>
      <w:proofErr w:type="gramStart"/>
      <w:r w:rsidRPr="009A2005">
        <w:rPr>
          <w:rFonts w:ascii="Times New Roman" w:hAnsi="Times New Roman" w:cs="Times New Roman"/>
          <w:i/>
          <w:iCs/>
          <w:color w:val="FFFFFF" w:themeColor="background1"/>
          <w:sz w:val="32"/>
          <w:szCs w:val="32"/>
        </w:rPr>
        <w:t xml:space="preserve">Mazowieckiej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współpracująca</w:t>
      </w:r>
      <w:proofErr w:type="gramEnd"/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z ośrodkami akademickimi i ochrony zdrowia polskimi</w:t>
      </w: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br/>
        <w:t xml:space="preserve">     </w:t>
      </w:r>
      <w:r w:rsidRPr="009A2005">
        <w:rPr>
          <w:rFonts w:ascii="Times New Roman" w:hAnsi="Times New Roman" w:cs="Times New Roman"/>
          <w:color w:val="FFFFFF" w:themeColor="background1"/>
          <w:sz w:val="32"/>
          <w:szCs w:val="32"/>
        </w:rPr>
        <w:t>oraz zagranicznymi.</w:t>
      </w:r>
    </w:p>
    <w:p w14:paraId="39DBCF9B" w14:textId="77777777" w:rsidR="00FD1FEA" w:rsidRPr="00DE1087" w:rsidRDefault="00FD1FEA" w:rsidP="00FD1FEA">
      <w:pPr>
        <w:pStyle w:val="Akapitzlist"/>
        <w:numPr>
          <w:ilvl w:val="0"/>
          <w:numId w:val="28"/>
        </w:numPr>
        <w:suppressAutoHyphens w:val="0"/>
        <w:rPr>
          <w:rFonts w:ascii="Times New Roman" w:hAnsi="Times New Roman"/>
          <w:b/>
          <w:vanish/>
          <w:sz w:val="32"/>
          <w:szCs w:val="32"/>
        </w:rPr>
      </w:pPr>
    </w:p>
    <w:p w14:paraId="40B840DB" w14:textId="77777777" w:rsidR="00FD1FEA" w:rsidRPr="00DE1087" w:rsidRDefault="00FD1FEA" w:rsidP="00FD1FEA">
      <w:pPr>
        <w:pStyle w:val="Akapitzlist"/>
        <w:numPr>
          <w:ilvl w:val="0"/>
          <w:numId w:val="28"/>
        </w:numPr>
        <w:suppressAutoHyphens w:val="0"/>
        <w:rPr>
          <w:rFonts w:ascii="Times New Roman" w:hAnsi="Times New Roman"/>
          <w:b/>
          <w:vanish/>
          <w:sz w:val="32"/>
          <w:szCs w:val="32"/>
        </w:rPr>
      </w:pPr>
    </w:p>
    <w:p w14:paraId="779CD956" w14:textId="6339C0BC" w:rsidR="00FD1FEA" w:rsidRPr="007406F7" w:rsidRDefault="00FD1FEA" w:rsidP="00FD1FEA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44A8">
        <w:rPr>
          <w:rFonts w:ascii="Times New Roman" w:hAnsi="Times New Roman" w:cs="Times New Roman"/>
          <w:b/>
          <w:sz w:val="28"/>
          <w:szCs w:val="28"/>
        </w:rPr>
        <w:t>CELE STRATEGICZNE I OPERACYJNE</w:t>
      </w:r>
      <w:r w:rsidR="000F4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44A8" w:rsidRPr="000F44A8">
        <w:rPr>
          <w:rFonts w:ascii="Times New Roman" w:hAnsi="Times New Roman" w:cs="Times New Roman"/>
          <w:b/>
          <w:sz w:val="20"/>
          <w:szCs w:val="20"/>
        </w:rPr>
        <w:t>(* zachowano numerację zgodną ze strategią Uczelni)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3686"/>
        <w:gridCol w:w="3402"/>
        <w:gridCol w:w="3402"/>
      </w:tblGrid>
      <w:tr w:rsidR="00FD1FEA" w:rsidRPr="000F44A8" w14:paraId="1581B73A" w14:textId="77777777" w:rsidTr="001A5971">
        <w:trPr>
          <w:trHeight w:val="108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5B5A" w14:textId="0D71F7B0" w:rsidR="00FD1FEA" w:rsidRPr="000F44A8" w:rsidRDefault="00FD1FEA" w:rsidP="00FD1FEA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autoSpaceDE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F44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Wysoka jakość kształcenia</w:t>
            </w:r>
          </w:p>
          <w:p w14:paraId="574AB8E5" w14:textId="4D1C5D4B" w:rsidR="008415DC" w:rsidRPr="000F44A8" w:rsidRDefault="008415DC" w:rsidP="008415DC">
            <w:pPr>
              <w:autoSpaceDE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F44A8">
              <w:rPr>
                <w:rFonts w:ascii="Times New Roman" w:hAnsi="Times New Roman" w:cs="Times New Roman"/>
                <w:sz w:val="20"/>
                <w:szCs w:val="20"/>
              </w:rPr>
              <w:t xml:space="preserve">Wydział Nauk o Zdrowiu dążący do doskonałości </w:t>
            </w:r>
            <w:proofErr w:type="gramStart"/>
            <w:r w:rsidRPr="000F44A8">
              <w:rPr>
                <w:rFonts w:ascii="Times New Roman" w:hAnsi="Times New Roman" w:cs="Times New Roman"/>
                <w:sz w:val="20"/>
                <w:szCs w:val="20"/>
              </w:rPr>
              <w:t>w  jakości</w:t>
            </w:r>
            <w:proofErr w:type="gramEnd"/>
            <w:r w:rsidRPr="000F44A8">
              <w:rPr>
                <w:rFonts w:ascii="Times New Roman" w:hAnsi="Times New Roman" w:cs="Times New Roman"/>
                <w:sz w:val="20"/>
                <w:szCs w:val="20"/>
              </w:rPr>
              <w:t xml:space="preserve"> kształcenia w naukach medycznych i naukach o zdrowiu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FE62" w14:textId="4077E45C" w:rsidR="00FD1FEA" w:rsidRPr="000F44A8" w:rsidRDefault="00FD1FEA" w:rsidP="00FD1FEA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autoSpaceDE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4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Rozwój</w:t>
            </w:r>
            <w:r w:rsidRPr="000F44A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F44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działalności naukowo-badawczej </w:t>
            </w:r>
          </w:p>
          <w:p w14:paraId="7662E398" w14:textId="2CE649C1" w:rsidR="00FD1FEA" w:rsidRPr="000F44A8" w:rsidRDefault="008415DC" w:rsidP="008415DC">
            <w:pPr>
              <w:autoSpaceDE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4A8">
              <w:rPr>
                <w:rFonts w:ascii="Times New Roman" w:hAnsi="Times New Roman" w:cs="Times New Roman"/>
                <w:sz w:val="20"/>
                <w:szCs w:val="20"/>
              </w:rPr>
              <w:t>Wydział Nauk o Zdrowiu rozwijający działalność naukowo-badawczą w naukach medycznych i naukach o zdrowiu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D436" w14:textId="264F2CCC" w:rsidR="00FD1FEA" w:rsidRPr="000F44A8" w:rsidRDefault="00FD1FEA" w:rsidP="00FD1FEA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autoSpaceDE w:val="0"/>
              <w:spacing w:after="0" w:line="360" w:lineRule="auto"/>
              <w:ind w:left="360"/>
              <w:rPr>
                <w:sz w:val="20"/>
                <w:szCs w:val="20"/>
              </w:rPr>
            </w:pPr>
            <w:r w:rsidRPr="000F44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Optymalizacja współpracy z otoczeniem społeczno-gospodarczym </w:t>
            </w:r>
          </w:p>
          <w:p w14:paraId="4AC230EF" w14:textId="2F9BF77B" w:rsidR="008415DC" w:rsidRPr="000F44A8" w:rsidRDefault="008415DC" w:rsidP="008415DC">
            <w:pPr>
              <w:autoSpaceDE w:val="0"/>
              <w:spacing w:after="0" w:line="360" w:lineRule="auto"/>
              <w:ind w:left="360"/>
              <w:rPr>
                <w:sz w:val="20"/>
                <w:szCs w:val="20"/>
              </w:rPr>
            </w:pPr>
            <w:r w:rsidRPr="000F44A8">
              <w:rPr>
                <w:rFonts w:ascii="Times New Roman" w:hAnsi="Times New Roman" w:cs="Times New Roman"/>
                <w:sz w:val="20"/>
                <w:szCs w:val="20"/>
              </w:rPr>
              <w:t xml:space="preserve">Wydział Nauk o Zdrowiu otwarty na otoczenie </w:t>
            </w:r>
            <w:proofErr w:type="gramStart"/>
            <w:r w:rsidRPr="000F44A8">
              <w:rPr>
                <w:rFonts w:ascii="Times New Roman" w:hAnsi="Times New Roman" w:cs="Times New Roman"/>
                <w:sz w:val="20"/>
                <w:szCs w:val="20"/>
              </w:rPr>
              <w:t>i  świat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B5F4" w14:textId="77777777" w:rsidR="00FD1FEA" w:rsidRPr="000F44A8" w:rsidRDefault="00FD1FEA" w:rsidP="00FD1FEA">
            <w:pPr>
              <w:numPr>
                <w:ilvl w:val="0"/>
                <w:numId w:val="1"/>
              </w:numPr>
              <w:tabs>
                <w:tab w:val="clear" w:pos="0"/>
                <w:tab w:val="num" w:pos="-360"/>
              </w:tabs>
              <w:autoSpaceDE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4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Efektywne zarządzanie </w:t>
            </w:r>
            <w:r w:rsidR="008415DC" w:rsidRPr="000F44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Wydziałem</w:t>
            </w:r>
          </w:p>
          <w:p w14:paraId="16DC1E43" w14:textId="4F85DF8E" w:rsidR="008415DC" w:rsidRPr="000F44A8" w:rsidRDefault="008415DC" w:rsidP="008415DC">
            <w:pPr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4A8">
              <w:rPr>
                <w:rFonts w:ascii="Times New Roman" w:hAnsi="Times New Roman" w:cs="Times New Roman"/>
                <w:sz w:val="20"/>
                <w:szCs w:val="20"/>
              </w:rPr>
              <w:t xml:space="preserve">Wydział Nauk o </w:t>
            </w:r>
            <w:proofErr w:type="gramStart"/>
            <w:r w:rsidRPr="000F44A8">
              <w:rPr>
                <w:rFonts w:ascii="Times New Roman" w:hAnsi="Times New Roman" w:cs="Times New Roman"/>
                <w:sz w:val="20"/>
                <w:szCs w:val="20"/>
              </w:rPr>
              <w:t>Zdrowiu  wspierający</w:t>
            </w:r>
            <w:proofErr w:type="gramEnd"/>
            <w:r w:rsidRPr="000F44A8">
              <w:rPr>
                <w:rFonts w:ascii="Times New Roman" w:hAnsi="Times New Roman" w:cs="Times New Roman"/>
                <w:sz w:val="20"/>
                <w:szCs w:val="20"/>
              </w:rPr>
              <w:t xml:space="preserve"> studentów, nauczycieli i in. pracowników oraz skuteczny w działaniu</w:t>
            </w:r>
          </w:p>
        </w:tc>
      </w:tr>
      <w:tr w:rsidR="00FD1FEA" w:rsidRPr="000F44A8" w14:paraId="4986E9FC" w14:textId="77777777" w:rsidTr="001A5971">
        <w:trPr>
          <w:trHeight w:val="528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D91B" w14:textId="23FB7AFB" w:rsidR="00FD1FEA" w:rsidRPr="000F44A8" w:rsidRDefault="00FD1FEA" w:rsidP="00F56A43">
            <w:pPr>
              <w:pStyle w:val="Akapitzlist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4A8">
              <w:rPr>
                <w:rFonts w:ascii="Times New Roman" w:hAnsi="Times New Roman"/>
                <w:bCs/>
                <w:sz w:val="20"/>
                <w:szCs w:val="20"/>
              </w:rPr>
              <w:t xml:space="preserve"> Wzrost atrakcyjności oferty dydaktycznej</w:t>
            </w:r>
          </w:p>
          <w:p w14:paraId="4DBB9AA7" w14:textId="77777777" w:rsidR="00FD1FEA" w:rsidRPr="000F44A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128DB33" w14:textId="34C047D9" w:rsidR="00FD1FEA" w:rsidRPr="000F44A8" w:rsidRDefault="00FD1FEA" w:rsidP="00F56A43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A8">
              <w:rPr>
                <w:rFonts w:ascii="Times New Roman" w:hAnsi="Times New Roman"/>
                <w:sz w:val="20"/>
                <w:szCs w:val="20"/>
              </w:rPr>
              <w:t xml:space="preserve">Uatrakcyjnienie </w:t>
            </w:r>
            <w:proofErr w:type="gramStart"/>
            <w:r w:rsidRPr="000F44A8">
              <w:rPr>
                <w:rFonts w:ascii="Times New Roman" w:hAnsi="Times New Roman"/>
                <w:sz w:val="20"/>
                <w:szCs w:val="20"/>
              </w:rPr>
              <w:t>oferty  edukacyjnej</w:t>
            </w:r>
            <w:proofErr w:type="gramEnd"/>
            <w:r w:rsidRPr="000F44A8">
              <w:rPr>
                <w:rFonts w:ascii="Times New Roman" w:hAnsi="Times New Roman"/>
                <w:sz w:val="20"/>
                <w:szCs w:val="20"/>
              </w:rPr>
              <w:t xml:space="preserve">  związanej z uczeniem się przez całe życie</w:t>
            </w:r>
          </w:p>
          <w:p w14:paraId="076E07E6" w14:textId="77777777" w:rsidR="00FD1FEA" w:rsidRPr="000F44A8" w:rsidRDefault="00FD1FEA" w:rsidP="001A5971">
            <w:pPr>
              <w:pStyle w:val="Akapitzlist"/>
              <w:widowControl w:val="0"/>
              <w:overflowPunct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31CA43" w14:textId="77777777" w:rsidR="00FD1FEA" w:rsidRPr="000F44A8" w:rsidRDefault="00FD1FEA" w:rsidP="00FD1FEA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4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Rozwój kadry dydaktycznej</w:t>
            </w:r>
          </w:p>
          <w:p w14:paraId="48293FA9" w14:textId="77777777" w:rsidR="00FD1FEA" w:rsidRPr="000F44A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17C0FA2" w14:textId="77777777" w:rsidR="00FD1FEA" w:rsidRPr="000F44A8" w:rsidRDefault="00FD1FEA" w:rsidP="00FD1FEA">
            <w:pPr>
              <w:numPr>
                <w:ilvl w:val="1"/>
                <w:numId w:val="5"/>
              </w:numPr>
              <w:tabs>
                <w:tab w:val="left" w:pos="33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4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Doskonalenie bazy dydaktycznej</w:t>
            </w:r>
          </w:p>
          <w:p w14:paraId="3F70A081" w14:textId="77777777" w:rsidR="00FD1FEA" w:rsidRPr="000F44A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ECA4902" w14:textId="77777777" w:rsidR="00FD1FEA" w:rsidRPr="000F44A8" w:rsidRDefault="00FD1FEA" w:rsidP="00FD1FEA">
            <w:pPr>
              <w:numPr>
                <w:ilvl w:val="1"/>
                <w:numId w:val="5"/>
              </w:numPr>
              <w:tabs>
                <w:tab w:val="left" w:pos="47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4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Wzrost skuteczności wewnętrznego systemu doskonalenia jakości kształcenia  </w:t>
            </w:r>
            <w:r w:rsidRPr="000F44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budowanie kultury jakości</w:t>
            </w:r>
          </w:p>
          <w:p w14:paraId="115FAAE5" w14:textId="77777777" w:rsidR="00FD1FEA" w:rsidRPr="000F44A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BCC84" w14:textId="77777777" w:rsidR="00FD1FEA" w:rsidRPr="000F44A8" w:rsidRDefault="00FD1FEA" w:rsidP="00FD1FEA">
            <w:pPr>
              <w:pStyle w:val="Akapitzlist"/>
              <w:widowControl w:val="0"/>
              <w:numPr>
                <w:ilvl w:val="1"/>
                <w:numId w:val="12"/>
              </w:numPr>
              <w:overflowPunct w:val="0"/>
              <w:spacing w:after="240" w:line="26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4A8">
              <w:rPr>
                <w:rFonts w:ascii="Times New Roman" w:hAnsi="Times New Roman"/>
                <w:bCs/>
                <w:sz w:val="20"/>
                <w:szCs w:val="20"/>
              </w:rPr>
              <w:t xml:space="preserve">Wspomaganie rozwoju naukowego nauczycieli akademickich </w:t>
            </w:r>
          </w:p>
          <w:p w14:paraId="115195B5" w14:textId="77777777" w:rsidR="00FD1FEA" w:rsidRPr="000F44A8" w:rsidRDefault="00FD1FEA" w:rsidP="001A5971">
            <w:pPr>
              <w:pStyle w:val="Akapitzlist"/>
              <w:widowControl w:val="0"/>
              <w:overflowPunct w:val="0"/>
              <w:spacing w:after="240" w:line="268" w:lineRule="auto"/>
              <w:ind w:left="39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2AEF04" w14:textId="77777777" w:rsidR="00FD1FEA" w:rsidRPr="000F44A8" w:rsidRDefault="00FD1FEA" w:rsidP="001A5971">
            <w:pPr>
              <w:pStyle w:val="Akapitzlis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8DEB05" w14:textId="3DA89D4D" w:rsidR="00FD1FEA" w:rsidRPr="000F44A8" w:rsidRDefault="00FD1FEA" w:rsidP="00F56A43">
            <w:pPr>
              <w:pStyle w:val="Akapitzlist"/>
              <w:widowControl w:val="0"/>
              <w:overflowPunct w:val="0"/>
              <w:spacing w:after="240" w:line="268" w:lineRule="auto"/>
              <w:ind w:left="390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F02F" w14:textId="77777777" w:rsidR="00FD1FEA" w:rsidRPr="000F44A8" w:rsidRDefault="00FD1FEA" w:rsidP="001A59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A8">
              <w:rPr>
                <w:rFonts w:ascii="Times New Roman" w:hAnsi="Times New Roman" w:cs="Times New Roman"/>
                <w:bCs/>
                <w:sz w:val="20"/>
                <w:szCs w:val="20"/>
              </w:rPr>
              <w:t>3.1. Wzrost efektywności współpracy z dotychczasowymi partnerami i pozyskanie nowych</w:t>
            </w:r>
          </w:p>
          <w:p w14:paraId="40744551" w14:textId="77777777" w:rsidR="00FD1FEA" w:rsidRPr="000F44A8" w:rsidRDefault="00FD1FEA" w:rsidP="001A59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A8">
              <w:rPr>
                <w:rFonts w:ascii="Times New Roman" w:hAnsi="Times New Roman" w:cs="Times New Roman"/>
                <w:bCs/>
                <w:sz w:val="20"/>
                <w:szCs w:val="20"/>
              </w:rPr>
              <w:t>3.2. Wymiana informacji w zakresie zapotrzebowania rynku pracy</w:t>
            </w:r>
          </w:p>
          <w:p w14:paraId="47941336" w14:textId="77777777" w:rsidR="00FD1FEA" w:rsidRPr="000F44A8" w:rsidRDefault="00FD1FEA" w:rsidP="001A59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4A8">
              <w:rPr>
                <w:rFonts w:ascii="Times New Roman" w:hAnsi="Times New Roman" w:cs="Times New Roman"/>
                <w:bCs/>
                <w:sz w:val="20"/>
                <w:szCs w:val="20"/>
              </w:rPr>
              <w:t>3.3. Zaangażowanie w podnoszenie konkurencyjności miasta i regionu</w:t>
            </w:r>
          </w:p>
          <w:p w14:paraId="3E7F410C" w14:textId="08A774D5" w:rsidR="00FD1FEA" w:rsidRPr="000F44A8" w:rsidRDefault="00FD1FEA" w:rsidP="001A597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0F44A8">
              <w:rPr>
                <w:rFonts w:ascii="Times New Roman" w:hAnsi="Times New Roman" w:cs="Times New Roman"/>
                <w:bCs/>
                <w:sz w:val="20"/>
                <w:szCs w:val="20"/>
              </w:rPr>
              <w:t>3.5. Wzmocnienie więzi z absolwentami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692" w14:textId="77777777" w:rsidR="00FD1FEA" w:rsidRPr="000F44A8" w:rsidRDefault="00FD1FEA" w:rsidP="001A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44A8">
              <w:rPr>
                <w:rFonts w:ascii="Times New Roman" w:hAnsi="Times New Roman" w:cs="Times New Roman"/>
                <w:sz w:val="20"/>
                <w:szCs w:val="20"/>
              </w:rPr>
              <w:t>4.2.  Utrzymanie</w:t>
            </w:r>
            <w:proofErr w:type="gramEnd"/>
            <w:r w:rsidRPr="000F44A8">
              <w:rPr>
                <w:rFonts w:ascii="Times New Roman" w:hAnsi="Times New Roman" w:cs="Times New Roman"/>
                <w:sz w:val="20"/>
                <w:szCs w:val="20"/>
              </w:rPr>
              <w:t xml:space="preserve"> stabilności finansowej</w:t>
            </w:r>
          </w:p>
          <w:p w14:paraId="498D3715" w14:textId="77777777" w:rsidR="00FD1FEA" w:rsidRPr="000F44A8" w:rsidRDefault="00FD1FEA" w:rsidP="001A597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0F44A8">
              <w:rPr>
                <w:rFonts w:ascii="Times New Roman" w:hAnsi="Times New Roman" w:cs="Times New Roman"/>
                <w:sz w:val="20"/>
                <w:szCs w:val="20"/>
              </w:rPr>
              <w:t>4.4. Doskonalenie procesu zarządzania finansami i zasobami ludzkimi</w:t>
            </w:r>
          </w:p>
        </w:tc>
      </w:tr>
    </w:tbl>
    <w:p w14:paraId="57CB3BB7" w14:textId="31FF2315" w:rsidR="00FD1FEA" w:rsidRDefault="00FD1FEA" w:rsidP="00FD1FEA">
      <w:pPr>
        <w:rPr>
          <w:rFonts w:ascii="Times New Roman" w:hAnsi="Times New Roman" w:cs="Times New Roman"/>
          <w:b/>
          <w:sz w:val="24"/>
          <w:szCs w:val="24"/>
        </w:rPr>
      </w:pPr>
    </w:p>
    <w:p w14:paraId="23F19C05" w14:textId="77777777" w:rsidR="000F44A8" w:rsidRDefault="000F44A8" w:rsidP="00FD1FEA">
      <w:pPr>
        <w:rPr>
          <w:rFonts w:ascii="Times New Roman" w:hAnsi="Times New Roman" w:cs="Times New Roman"/>
          <w:b/>
          <w:sz w:val="24"/>
          <w:szCs w:val="24"/>
        </w:rPr>
      </w:pPr>
    </w:p>
    <w:p w14:paraId="2ABECD26" w14:textId="77777777" w:rsidR="00FD1FEA" w:rsidRPr="00DE1087" w:rsidRDefault="00FD1FEA" w:rsidP="00FD1FEA">
      <w:pPr>
        <w:pStyle w:val="Akapitzlist"/>
        <w:widowControl w:val="0"/>
        <w:numPr>
          <w:ilvl w:val="0"/>
          <w:numId w:val="28"/>
        </w:numPr>
        <w:overflowPunct w:val="0"/>
        <w:spacing w:after="0" w:line="240" w:lineRule="auto"/>
        <w:rPr>
          <w:rFonts w:ascii="Times New Roman" w:hAnsi="Times New Roman"/>
          <w:b/>
          <w:vanish/>
          <w:color w:val="000000"/>
          <w:sz w:val="32"/>
          <w:szCs w:val="32"/>
        </w:rPr>
      </w:pPr>
    </w:p>
    <w:p w14:paraId="0F13FD7E" w14:textId="277C16C1" w:rsidR="00FD1FEA" w:rsidRPr="00974BA9" w:rsidRDefault="00FD1FEA" w:rsidP="00436FA8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436FA8">
        <w:rPr>
          <w:rFonts w:ascii="Times New Roman" w:hAnsi="Times New Roman"/>
          <w:b/>
          <w:color w:val="000000"/>
          <w:sz w:val="32"/>
          <w:szCs w:val="32"/>
        </w:rPr>
        <w:t>Z</w:t>
      </w:r>
      <w:r w:rsidR="00436FA8" w:rsidRPr="00436FA8">
        <w:rPr>
          <w:rFonts w:ascii="Times New Roman" w:hAnsi="Times New Roman"/>
          <w:b/>
          <w:color w:val="000000"/>
          <w:sz w:val="32"/>
          <w:szCs w:val="32"/>
        </w:rPr>
        <w:t>adania służące realizacji celów operacyjnych i sposoby</w:t>
      </w:r>
      <w:r w:rsidR="00436FA8">
        <w:rPr>
          <w:rFonts w:ascii="Times New Roman" w:hAnsi="Times New Roman"/>
          <w:b/>
          <w:color w:val="000000"/>
          <w:sz w:val="32"/>
          <w:szCs w:val="32"/>
        </w:rPr>
        <w:t xml:space="preserve"> i</w:t>
      </w:r>
      <w:r w:rsidR="00436FA8" w:rsidRPr="00974BA9">
        <w:rPr>
          <w:rFonts w:ascii="Times New Roman" w:hAnsi="Times New Roman"/>
          <w:b/>
          <w:color w:val="000000"/>
          <w:sz w:val="32"/>
          <w:szCs w:val="32"/>
        </w:rPr>
        <w:t>ch pomiaru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432"/>
        <w:gridCol w:w="3499"/>
        <w:gridCol w:w="718"/>
        <w:gridCol w:w="718"/>
        <w:gridCol w:w="718"/>
        <w:gridCol w:w="718"/>
        <w:gridCol w:w="718"/>
        <w:gridCol w:w="1155"/>
      </w:tblGrid>
      <w:tr w:rsidR="00FD1FEA" w:rsidRPr="00967F16" w14:paraId="44A30DAF" w14:textId="77777777" w:rsidTr="001A5971">
        <w:tc>
          <w:tcPr>
            <w:tcW w:w="0" w:type="auto"/>
            <w:vMerge w:val="restart"/>
            <w:shd w:val="clear" w:color="auto" w:fill="auto"/>
          </w:tcPr>
          <w:p w14:paraId="0CF076C3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67F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Cel operacyjny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08BBDC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67F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Działania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1B900E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67F16">
              <w:rPr>
                <w:rFonts w:ascii="Times New Roman" w:hAnsi="Times New Roman" w:cs="Times New Roman"/>
                <w:b/>
                <w:sz w:val="24"/>
                <w:szCs w:val="24"/>
              </w:rPr>
              <w:t>Miernik/ Wskaźnik poziomu realizacji</w:t>
            </w:r>
          </w:p>
        </w:tc>
        <w:tc>
          <w:tcPr>
            <w:tcW w:w="0" w:type="auto"/>
            <w:gridSpan w:val="6"/>
          </w:tcPr>
          <w:p w14:paraId="3E725E93" w14:textId="77777777" w:rsidR="00FD1FEA" w:rsidRPr="00967F16" w:rsidRDefault="00FD1FEA" w:rsidP="001A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16">
              <w:rPr>
                <w:rFonts w:ascii="Times New Roman" w:hAnsi="Times New Roman" w:cs="Times New Roman"/>
                <w:b/>
                <w:sz w:val="24"/>
                <w:szCs w:val="24"/>
              </w:rPr>
              <w:t>Planowana wartość wskaźnika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/miernika</w:t>
            </w:r>
          </w:p>
        </w:tc>
      </w:tr>
      <w:tr w:rsidR="00FD1FEA" w:rsidRPr="00967F16" w14:paraId="16B8912A" w14:textId="77777777" w:rsidTr="001A5971">
        <w:tc>
          <w:tcPr>
            <w:tcW w:w="0" w:type="auto"/>
            <w:vMerge/>
            <w:shd w:val="clear" w:color="auto" w:fill="auto"/>
          </w:tcPr>
          <w:p w14:paraId="3E50DC13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179527" w14:textId="77777777" w:rsidR="00FD1FEA" w:rsidRPr="00967F16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C1C141" w14:textId="77777777" w:rsidR="00FD1FEA" w:rsidRPr="00967F16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1F840C" w14:textId="77777777" w:rsidR="00FD1FEA" w:rsidRPr="003A50B8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0B8">
              <w:rPr>
                <w:rFonts w:ascii="Times New Roman" w:hAnsi="Times New Roman" w:cs="Times New Roman"/>
                <w:b/>
              </w:rPr>
              <w:t>2020/</w:t>
            </w:r>
          </w:p>
          <w:p w14:paraId="1E19AB5C" w14:textId="77777777" w:rsidR="00FD1FEA" w:rsidRPr="003A50B8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0B8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59CFAA95" w14:textId="77777777" w:rsidR="00FD1FEA" w:rsidRPr="003A50B8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0B8">
              <w:rPr>
                <w:rFonts w:ascii="Times New Roman" w:hAnsi="Times New Roman" w:cs="Times New Roman"/>
                <w:b/>
              </w:rPr>
              <w:t>2021/</w:t>
            </w:r>
          </w:p>
          <w:p w14:paraId="0ECFFEE2" w14:textId="77777777" w:rsidR="00FD1FEA" w:rsidRPr="003A50B8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0B8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C71D507" w14:textId="77777777" w:rsidR="00FD1FEA" w:rsidRPr="003A50B8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0B8">
              <w:rPr>
                <w:rFonts w:ascii="Times New Roman" w:hAnsi="Times New Roman" w:cs="Times New Roman"/>
                <w:b/>
              </w:rPr>
              <w:t>2022/</w:t>
            </w:r>
          </w:p>
          <w:p w14:paraId="16065ED6" w14:textId="77777777" w:rsidR="00FD1FEA" w:rsidRPr="003A50B8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0B8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0D7103CC" w14:textId="77777777" w:rsidR="00FD1FEA" w:rsidRPr="003A50B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50B8">
              <w:rPr>
                <w:rFonts w:ascii="Times New Roman" w:eastAsia="Calibri" w:hAnsi="Times New Roman" w:cs="Times New Roman"/>
                <w:b/>
              </w:rPr>
              <w:t>2023/</w:t>
            </w:r>
          </w:p>
          <w:p w14:paraId="43AB6A99" w14:textId="77777777" w:rsidR="00FD1FEA" w:rsidRPr="003A50B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50B8">
              <w:rPr>
                <w:rFonts w:ascii="Times New Roman" w:eastAsia="Calibri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22253FFB" w14:textId="77777777" w:rsidR="00FD1FEA" w:rsidRPr="003A50B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50B8">
              <w:rPr>
                <w:rFonts w:ascii="Times New Roman" w:eastAsia="Calibri" w:hAnsi="Times New Roman" w:cs="Times New Roman"/>
                <w:b/>
              </w:rPr>
              <w:t>2024/</w:t>
            </w:r>
          </w:p>
          <w:p w14:paraId="0A145634" w14:textId="77777777" w:rsidR="00FD1FEA" w:rsidRPr="003A50B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50B8">
              <w:rPr>
                <w:rFonts w:ascii="Times New Roman" w:eastAsia="Calibri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493BD072" w14:textId="77777777" w:rsidR="00FD1FEA" w:rsidRPr="003A50B8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A50B8">
              <w:rPr>
                <w:rFonts w:ascii="Times New Roman" w:eastAsia="Calibri" w:hAnsi="Times New Roman" w:cs="Times New Roman"/>
                <w:b/>
              </w:rPr>
              <w:t>Wartość na koniec okresu</w:t>
            </w:r>
          </w:p>
        </w:tc>
      </w:tr>
      <w:tr w:rsidR="00FD1FEA" w:rsidRPr="00967F16" w14:paraId="0CDF4FC8" w14:textId="77777777" w:rsidTr="001A5971">
        <w:tc>
          <w:tcPr>
            <w:tcW w:w="0" w:type="auto"/>
            <w:gridSpan w:val="9"/>
            <w:shd w:val="clear" w:color="auto" w:fill="auto"/>
          </w:tcPr>
          <w:p w14:paraId="41A5B360" w14:textId="77777777" w:rsidR="00FD1FEA" w:rsidRPr="008628F6" w:rsidRDefault="00FD1FEA" w:rsidP="00FD1FEA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Wysoka jakość kształcenia</w:t>
            </w:r>
          </w:p>
        </w:tc>
      </w:tr>
      <w:tr w:rsidR="00FD1FEA" w:rsidRPr="00967F16" w14:paraId="655B9F8B" w14:textId="77777777" w:rsidTr="001A5971">
        <w:trPr>
          <w:trHeight w:val="828"/>
        </w:trPr>
        <w:tc>
          <w:tcPr>
            <w:tcW w:w="0" w:type="auto"/>
            <w:vMerge w:val="restart"/>
            <w:shd w:val="clear" w:color="auto" w:fill="auto"/>
          </w:tcPr>
          <w:p w14:paraId="6E04605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  <w:r w:rsidRPr="006863D8">
              <w:rPr>
                <w:rFonts w:ascii="Times New Roman" w:eastAsia="Calibri" w:hAnsi="Times New Roman" w:cs="Times New Roman"/>
                <w:b/>
                <w:bCs/>
              </w:rPr>
              <w:t>1.1</w:t>
            </w:r>
            <w:r w:rsidRPr="0022214B">
              <w:rPr>
                <w:rFonts w:ascii="Times New Roman" w:eastAsia="Calibri" w:hAnsi="Times New Roman" w:cs="Times New Roman"/>
                <w:bCs/>
              </w:rPr>
              <w:t xml:space="preserve">.Wzrost atrakcyjności oferty dydaktycznej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8F06AF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63D8">
              <w:rPr>
                <w:rFonts w:ascii="Times New Roman" w:eastAsia="Calibri" w:hAnsi="Times New Roman" w:cs="Times New Roman"/>
                <w:b/>
                <w:bCs/>
              </w:rPr>
              <w:t>1.1.1</w:t>
            </w:r>
            <w:r w:rsidRPr="0022214B">
              <w:rPr>
                <w:rFonts w:ascii="Times New Roman" w:eastAsia="Calibri" w:hAnsi="Times New Roman" w:cs="Times New Roman"/>
                <w:bCs/>
              </w:rPr>
              <w:t xml:space="preserve">. Weryfikacja zasadności kontynuacji kształcenia na 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</w:rPr>
              <w:t>istniejących  kierunkach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</w:rPr>
              <w:t xml:space="preserve"> studiów: pierwszego stopnia, drugiego stopnia oraz jednolitych studiach magisterskich</w:t>
            </w:r>
          </w:p>
        </w:tc>
        <w:tc>
          <w:tcPr>
            <w:tcW w:w="0" w:type="auto"/>
            <w:shd w:val="clear" w:color="auto" w:fill="auto"/>
          </w:tcPr>
          <w:p w14:paraId="7A43F6F7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studentów na poszczególnych kierunkach</w:t>
            </w:r>
          </w:p>
        </w:tc>
        <w:tc>
          <w:tcPr>
            <w:tcW w:w="0" w:type="auto"/>
          </w:tcPr>
          <w:p w14:paraId="1C666A4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2006F14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45638E22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750778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076E30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91AD49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325AE3B4" w14:textId="77777777" w:rsidTr="001A5971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070471C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8E012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2CE82B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i nazwy kierunków studiów utrzymanych</w:t>
            </w:r>
          </w:p>
        </w:tc>
        <w:tc>
          <w:tcPr>
            <w:tcW w:w="0" w:type="auto"/>
          </w:tcPr>
          <w:p w14:paraId="777A837E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32137C46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30935AE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20122E3A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841B4B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B17FD3E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385DBDB8" w14:textId="77777777" w:rsidTr="001A5971">
        <w:trPr>
          <w:trHeight w:val="285"/>
        </w:trPr>
        <w:tc>
          <w:tcPr>
            <w:tcW w:w="0" w:type="auto"/>
            <w:vMerge/>
            <w:shd w:val="clear" w:color="auto" w:fill="auto"/>
          </w:tcPr>
          <w:p w14:paraId="63DE425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A4B8A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A4DF5AE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i nazwy kierunków studiów zamkniętych</w:t>
            </w:r>
          </w:p>
        </w:tc>
        <w:tc>
          <w:tcPr>
            <w:tcW w:w="0" w:type="auto"/>
          </w:tcPr>
          <w:p w14:paraId="0BD6E177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4D94501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4DD2907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21FC67CB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268C51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E1FAC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3DE5" w:rsidRPr="00967F16" w14:paraId="6DAB325D" w14:textId="77777777" w:rsidTr="001A5971">
        <w:trPr>
          <w:trHeight w:val="1820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F43FC21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2C7858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</w:rPr>
            </w:pPr>
            <w:r w:rsidRPr="006863D8">
              <w:rPr>
                <w:rFonts w:ascii="Times New Roman" w:eastAsia="Calibri" w:hAnsi="Times New Roman" w:cs="Times New Roman"/>
                <w:b/>
                <w:bCs/>
              </w:rPr>
              <w:t>1.1.2.</w:t>
            </w:r>
            <w:r w:rsidRPr="0022214B">
              <w:rPr>
                <w:rFonts w:ascii="Times New Roman" w:eastAsia="Calibri" w:hAnsi="Times New Roman" w:cs="Times New Roman"/>
                <w:bCs/>
              </w:rPr>
              <w:t xml:space="preserve"> Weryfikacja zasadności uruchomienia nowych kierunków studiów:</w:t>
            </w:r>
            <w:r w:rsidRPr="0022214B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  <w:r w:rsidRPr="0022214B">
              <w:rPr>
                <w:rFonts w:ascii="Times New Roman" w:eastAsia="Calibri" w:hAnsi="Times New Roman" w:cs="Times New Roman"/>
                <w:bCs/>
              </w:rPr>
              <w:t>pierwszego stopnia, drugiego stopnia oraz jednolitych studiów magisterskich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B11B9A3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i nazwy nowych kierunków studiów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320B6AD2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7B0DD480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5C9E2703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3A4B8950" w14:textId="77777777" w:rsidR="004F3DE5" w:rsidRPr="00967F16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7EDF9920" w14:textId="77777777" w:rsidR="004F3DE5" w:rsidRPr="00967F16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63026360" w14:textId="77777777" w:rsidR="004F3DE5" w:rsidRPr="00967F16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F3DE5" w:rsidRPr="00967F16" w14:paraId="73FF513B" w14:textId="77777777" w:rsidTr="004F3DE5">
        <w:trPr>
          <w:trHeight w:val="5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6226D33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C40F0D" w14:textId="77777777" w:rsidR="004F3DE5" w:rsidRPr="0022214B" w:rsidRDefault="004F3DE5" w:rsidP="001A59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82312D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14:paraId="02A561D2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14:paraId="1DA659EE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14:paraId="11D4D27D" w14:textId="77777777" w:rsidR="004F3DE5" w:rsidRPr="0022214B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14:paraId="2C9BB36B" w14:textId="77777777" w:rsidR="004F3DE5" w:rsidRPr="00967F16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3ED793" w14:textId="77777777" w:rsidR="004F3DE5" w:rsidRPr="00967F16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E11C16" w14:textId="77777777" w:rsidR="004F3DE5" w:rsidRPr="00967F16" w:rsidRDefault="004F3DE5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1BA00DC0" w14:textId="77777777" w:rsidTr="001A5971">
        <w:trPr>
          <w:trHeight w:val="883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24DC2B16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D6DBF23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1.1.5.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Poszerzenie oferty przedmiotów realizowanych w języku obcym (poza kierunkiem filologia) w ramach kierunku studiów</w:t>
            </w:r>
          </w:p>
        </w:tc>
        <w:tc>
          <w:tcPr>
            <w:tcW w:w="0" w:type="auto"/>
            <w:shd w:val="clear" w:color="auto" w:fill="auto"/>
          </w:tcPr>
          <w:p w14:paraId="664A7AE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przedmiotów prowadzonych w języku obcym (poza kierunkiem filologia) </w:t>
            </w:r>
          </w:p>
        </w:tc>
        <w:tc>
          <w:tcPr>
            <w:tcW w:w="0" w:type="auto"/>
          </w:tcPr>
          <w:p w14:paraId="5258E96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37FFAC5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6683C38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67F1BD4E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8454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7B7B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5FD35404" w14:textId="77777777" w:rsidTr="004F3DE5">
        <w:trPr>
          <w:trHeight w:val="1133"/>
        </w:trPr>
        <w:tc>
          <w:tcPr>
            <w:tcW w:w="0" w:type="auto"/>
            <w:vMerge w:val="restart"/>
            <w:shd w:val="clear" w:color="auto" w:fill="auto"/>
          </w:tcPr>
          <w:p w14:paraId="663C348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63D8">
              <w:rPr>
                <w:rFonts w:ascii="Times New Roman" w:hAnsi="Times New Roman" w:cs="Times New Roman"/>
                <w:b/>
              </w:rPr>
              <w:t>1.2.</w:t>
            </w:r>
            <w:r w:rsidRPr="0022214B">
              <w:rPr>
                <w:rFonts w:ascii="Times New Roman" w:hAnsi="Times New Roman" w:cs="Times New Roman"/>
              </w:rPr>
              <w:t xml:space="preserve"> Uatrakcyjnienie </w:t>
            </w:r>
            <w:proofErr w:type="gramStart"/>
            <w:r w:rsidRPr="0022214B">
              <w:rPr>
                <w:rFonts w:ascii="Times New Roman" w:hAnsi="Times New Roman" w:cs="Times New Roman"/>
              </w:rPr>
              <w:t>oferty  edukacyjnej</w:t>
            </w:r>
            <w:proofErr w:type="gramEnd"/>
            <w:r w:rsidRPr="0022214B">
              <w:rPr>
                <w:rFonts w:ascii="Times New Roman" w:hAnsi="Times New Roman" w:cs="Times New Roman"/>
              </w:rPr>
              <w:t xml:space="preserve">  związanej z uczeniem się przez całe życie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EB8C8BC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1.2.1.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>Analiza zasadności utrzymywania oferty studiów podyplomowych, specjalizacji, kursów i szkoleń</w:t>
            </w:r>
          </w:p>
        </w:tc>
        <w:tc>
          <w:tcPr>
            <w:tcW w:w="0" w:type="auto"/>
            <w:shd w:val="clear" w:color="auto" w:fill="auto"/>
          </w:tcPr>
          <w:p w14:paraId="01F9A107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uczestników na poszczególnych kierunkach studiów podyplomowych, specjalizacji, kursów i szkoleń</w:t>
            </w:r>
          </w:p>
        </w:tc>
        <w:tc>
          <w:tcPr>
            <w:tcW w:w="0" w:type="auto"/>
          </w:tcPr>
          <w:p w14:paraId="60A33D0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7168BA7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59C73DC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4B9ACCF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B71F3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354CE1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0EEAAC10" w14:textId="77777777" w:rsidTr="001A5971">
        <w:tc>
          <w:tcPr>
            <w:tcW w:w="0" w:type="auto"/>
            <w:vMerge/>
            <w:shd w:val="clear" w:color="auto" w:fill="auto"/>
          </w:tcPr>
          <w:p w14:paraId="494AF618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CFCBFC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4DD17782" w14:textId="72C24656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ofert i nazw/dziedzin/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zakresów  utrzymanych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kierunk</w:t>
            </w:r>
            <w:r w:rsidR="00222DE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ów</w:t>
            </w: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studiów </w:t>
            </w: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podyplomowych, specjalizacji, kursów i szkoleń</w:t>
            </w:r>
          </w:p>
        </w:tc>
        <w:tc>
          <w:tcPr>
            <w:tcW w:w="0" w:type="auto"/>
          </w:tcPr>
          <w:p w14:paraId="77E2A4D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4CD9EA06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5EF3CB02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49BFFBF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3236AD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688607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31451670" w14:textId="77777777" w:rsidTr="001A5971">
        <w:tc>
          <w:tcPr>
            <w:tcW w:w="0" w:type="auto"/>
            <w:vMerge/>
            <w:shd w:val="clear" w:color="auto" w:fill="auto"/>
          </w:tcPr>
          <w:p w14:paraId="5BD79C68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981D44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5BA7B196" w14:textId="1A41A796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ofert i nazw/dziedzin/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zakresów  zamkniętych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kierunk</w:t>
            </w:r>
            <w:r w:rsidR="00222DE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ów</w:t>
            </w: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studiów podyplomowych, specjalizacji, kursów i szkoleń</w:t>
            </w:r>
          </w:p>
        </w:tc>
        <w:tc>
          <w:tcPr>
            <w:tcW w:w="0" w:type="auto"/>
          </w:tcPr>
          <w:p w14:paraId="4B54B94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0C55E22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55D256A0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01520B2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3826E2C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C95EC1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184A0960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27A9822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42B3B32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1.2.1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.Analiza zasadności wprowadzenia nowych ofert studiów podyplomowych, </w:t>
            </w:r>
            <w:proofErr w:type="gramStart"/>
            <w:r w:rsidRPr="0022214B">
              <w:rPr>
                <w:rFonts w:ascii="Times New Roman" w:hAnsi="Times New Roman" w:cs="Times New Roman"/>
                <w:color w:val="000000" w:themeColor="text1"/>
              </w:rPr>
              <w:t>specjalizacji,  kursów</w:t>
            </w:r>
            <w:proofErr w:type="gramEnd"/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 i szkoleń</w:t>
            </w:r>
          </w:p>
        </w:tc>
        <w:tc>
          <w:tcPr>
            <w:tcW w:w="0" w:type="auto"/>
            <w:shd w:val="clear" w:color="auto" w:fill="auto"/>
          </w:tcPr>
          <w:p w14:paraId="398AEE1E" w14:textId="1339345F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nowych ofert i nazw/dziedzin/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zakresów  studiów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podyplomowych, specjalizacji, kursów</w:t>
            </w:r>
            <w:r w:rsidR="007A7EC4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i szkoleń</w:t>
            </w:r>
          </w:p>
        </w:tc>
        <w:tc>
          <w:tcPr>
            <w:tcW w:w="0" w:type="auto"/>
          </w:tcPr>
          <w:p w14:paraId="21DDBF9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530C547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B10DA5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7095A455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CE317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C4C5AF3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547FCFE0" w14:textId="77777777" w:rsidTr="001A597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6B566D55" w14:textId="77777777" w:rsidR="00FD1FEA" w:rsidRPr="002D3902" w:rsidRDefault="00FD1FEA" w:rsidP="00FD1FEA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00"/>
                <w:tab w:val="left" w:pos="564"/>
              </w:tabs>
              <w:overflowPunct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Rozwój kadry </w:t>
            </w:r>
            <w:r w:rsidRPr="002D3902">
              <w:rPr>
                <w:rFonts w:ascii="Times New Roman" w:hAnsi="Times New Roman"/>
                <w:bCs/>
              </w:rPr>
              <w:t>dydaktycznej</w:t>
            </w:r>
          </w:p>
          <w:p w14:paraId="6DAD3E5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A3CFE73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1.3.1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Doskonalenie  dydaktyczne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 i merytoryczne nauczycieli akademickich</w:t>
            </w:r>
          </w:p>
        </w:tc>
        <w:tc>
          <w:tcPr>
            <w:tcW w:w="0" w:type="auto"/>
            <w:shd w:val="clear" w:color="auto" w:fill="auto"/>
          </w:tcPr>
          <w:p w14:paraId="00FA44D8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ukończonych studiów podyplomowych, specjalizacji, kursów itp. </w:t>
            </w:r>
          </w:p>
        </w:tc>
        <w:tc>
          <w:tcPr>
            <w:tcW w:w="0" w:type="auto"/>
          </w:tcPr>
          <w:p w14:paraId="1C2FB56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6D4E632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733F438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5D0F28B3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99948F3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89057A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FEA" w:rsidRPr="00967F16" w14:paraId="60AF79EA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656AA5A" w14:textId="77777777" w:rsidR="00FD1FEA" w:rsidRPr="0022214B" w:rsidRDefault="00FD1FEA" w:rsidP="00FD1FEA">
            <w:pPr>
              <w:numPr>
                <w:ilvl w:val="1"/>
                <w:numId w:val="4"/>
              </w:numPr>
              <w:tabs>
                <w:tab w:val="left" w:pos="300"/>
                <w:tab w:val="left" w:pos="56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D220B5" w14:textId="77777777" w:rsidR="00FD1FEA" w:rsidRPr="0022214B" w:rsidRDefault="00FD1FEA" w:rsidP="00FD1FEA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693D6358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dział w konferencjach</w:t>
            </w:r>
          </w:p>
        </w:tc>
        <w:tc>
          <w:tcPr>
            <w:tcW w:w="0" w:type="auto"/>
          </w:tcPr>
          <w:p w14:paraId="73190B8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22DBE46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68D528D7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548CA48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FF85A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8376877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FEA" w:rsidRPr="00967F16" w14:paraId="78427D78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6E4FA4C" w14:textId="77777777" w:rsidR="00FD1FEA" w:rsidRPr="0022214B" w:rsidRDefault="00FD1FEA" w:rsidP="00FD1FEA">
            <w:pPr>
              <w:numPr>
                <w:ilvl w:val="1"/>
                <w:numId w:val="4"/>
              </w:numPr>
              <w:tabs>
                <w:tab w:val="left" w:pos="300"/>
                <w:tab w:val="left" w:pos="56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630BDA" w14:textId="77777777" w:rsidR="00FD1FEA" w:rsidRPr="0022214B" w:rsidRDefault="00FD1FEA" w:rsidP="00FD1FEA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47CA86A8" w14:textId="77777777" w:rsidR="00FD1FEA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nauczycieli posługujących się w zaawansowanym stopniu językiem obcym</w:t>
            </w:r>
          </w:p>
        </w:tc>
        <w:tc>
          <w:tcPr>
            <w:tcW w:w="0" w:type="auto"/>
          </w:tcPr>
          <w:p w14:paraId="3F9CBA6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7AA8571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2722CEE0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7D672B0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9EAD2EE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40AAEC9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FEA" w:rsidRPr="00967F16" w14:paraId="2ACE31BE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9D45C08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2DB6710" w14:textId="77777777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>Rozwój naukowy nauczycieli akademickich zgodnie z kierunkami studiów</w:t>
            </w:r>
          </w:p>
        </w:tc>
        <w:tc>
          <w:tcPr>
            <w:tcW w:w="0" w:type="auto"/>
            <w:shd w:val="clear" w:color="auto" w:fill="auto"/>
          </w:tcPr>
          <w:p w14:paraId="460DA79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publikacji zgodnych z nauczanymi treściami kształcenia</w:t>
            </w:r>
          </w:p>
          <w:p w14:paraId="14E2BFA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59DEDF7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5630308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11C353E9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0D76DE73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4409C3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5DB6044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FEA" w:rsidRPr="00967F16" w14:paraId="737883B4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35710BA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E298D14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1.3.3.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Aktywizacja nauczycieli akademickich w ramach programu Erasmus+</w:t>
            </w:r>
          </w:p>
        </w:tc>
        <w:tc>
          <w:tcPr>
            <w:tcW w:w="0" w:type="auto"/>
            <w:shd w:val="clear" w:color="auto" w:fill="auto"/>
          </w:tcPr>
          <w:p w14:paraId="1B162C7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nauczycieli akademickich wyjeżdzających w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ramach programu Erasmus+ </w:t>
            </w:r>
          </w:p>
        </w:tc>
        <w:tc>
          <w:tcPr>
            <w:tcW w:w="0" w:type="auto"/>
          </w:tcPr>
          <w:p w14:paraId="3CB53A08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0F802C76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3365F6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17F665D5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AD626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A6362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4F9394D1" w14:textId="77777777" w:rsidTr="001A597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1619529" w14:textId="77777777" w:rsidR="00FD1FEA" w:rsidRPr="0022214B" w:rsidRDefault="00FD1FEA" w:rsidP="00FD1FEA">
            <w:pPr>
              <w:numPr>
                <w:ilvl w:val="1"/>
                <w:numId w:val="4"/>
              </w:numPr>
              <w:tabs>
                <w:tab w:val="left" w:pos="3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Doskonalenie bazy dydaktycznej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A44100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1.4.1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Ocena warunków lokalowych i wyposażenia w kontekście możliwości osiągania przez studentów efektów się </w:t>
            </w:r>
          </w:p>
        </w:tc>
        <w:tc>
          <w:tcPr>
            <w:tcW w:w="0" w:type="auto"/>
            <w:shd w:val="clear" w:color="auto" w:fill="auto"/>
          </w:tcPr>
          <w:p w14:paraId="035E87A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specjalistycznych pracowni/laboratoriów edukacyjnych i ich wyposażenie  </w:t>
            </w:r>
          </w:p>
        </w:tc>
        <w:tc>
          <w:tcPr>
            <w:tcW w:w="0" w:type="auto"/>
          </w:tcPr>
          <w:p w14:paraId="5C85CAC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3C23E32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DD8B339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D6047E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B2691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7675D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4D45D6E8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6BC0FC5A" w14:textId="77777777" w:rsidR="00FD1FEA" w:rsidRPr="0022214B" w:rsidRDefault="00FD1FEA" w:rsidP="00FD1FEA">
            <w:pPr>
              <w:numPr>
                <w:ilvl w:val="1"/>
                <w:numId w:val="4"/>
              </w:numPr>
              <w:tabs>
                <w:tab w:val="left" w:pos="3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9DEE25" w14:textId="77777777" w:rsidR="00FD1FEA" w:rsidRPr="0022214B" w:rsidRDefault="00FD1FEA" w:rsidP="00FD1FEA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6C5FF8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Liczba, rodzaj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i  wartość</w:t>
            </w:r>
            <w:proofErr w:type="gramEnd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 inwestycji remontowo-budowlanych</w:t>
            </w:r>
          </w:p>
        </w:tc>
        <w:tc>
          <w:tcPr>
            <w:tcW w:w="0" w:type="auto"/>
          </w:tcPr>
          <w:p w14:paraId="24E96C3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29EA13A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40025E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</w:tcPr>
          <w:p w14:paraId="64BA4EDA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A6FF5C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34EBC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D1FEA" w:rsidRPr="00967F16" w14:paraId="45FA4B56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B52632B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B316C6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7DA5E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Liczba, rodzaj i wartość doposażenia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  sprz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ęt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oprogramowanie,  narzędzia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i materiały unowocześniające proces dydaktyczny</w:t>
            </w:r>
          </w:p>
        </w:tc>
        <w:tc>
          <w:tcPr>
            <w:tcW w:w="0" w:type="auto"/>
          </w:tcPr>
          <w:p w14:paraId="7E53B356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6C13F18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5426FCF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76C2D5C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9156BE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B98A4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143CC1A3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E290D05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77E53D13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1.4.2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Doskonalenie technik i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lastRenderedPageBreak/>
              <w:t>narzędzi w procesie dydaktycznym</w:t>
            </w:r>
          </w:p>
        </w:tc>
        <w:tc>
          <w:tcPr>
            <w:tcW w:w="0" w:type="auto"/>
            <w:shd w:val="clear" w:color="auto" w:fill="auto"/>
          </w:tcPr>
          <w:p w14:paraId="3064EDF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Liczba przedmiotów realizowanych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w specjalistycznych pracowniach/laboratoriac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h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 edukacyjnych wyposażonych </w:t>
            </w:r>
          </w:p>
          <w:p w14:paraId="2B095A6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w nowoczesne oprzyrządowanie wspomagające proces dydaktyczny </w:t>
            </w:r>
          </w:p>
        </w:tc>
        <w:tc>
          <w:tcPr>
            <w:tcW w:w="0" w:type="auto"/>
          </w:tcPr>
          <w:p w14:paraId="20DE9E3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1768EB5E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2F1A35E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1B921CE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6BC925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107A9D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6396F849" w14:textId="77777777" w:rsidTr="001A5971">
        <w:trPr>
          <w:trHeight w:val="253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9DD5391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ADBDB36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1.4.3.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Wzb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ogacenie zasobów i aktualizacja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księgozbioru bibliotecznego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F75721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i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wartość  zakupionych</w:t>
            </w:r>
            <w:proofErr w:type="gramEnd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 pozycji literatury</w:t>
            </w:r>
          </w:p>
        </w:tc>
        <w:tc>
          <w:tcPr>
            <w:tcW w:w="0" w:type="auto"/>
            <w:vMerge w:val="restart"/>
          </w:tcPr>
          <w:p w14:paraId="77A5F30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34685EB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2306FF08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5E729A3D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D94092C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330D637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656E22AA" w14:textId="77777777" w:rsidTr="001A5971">
        <w:trPr>
          <w:trHeight w:val="253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31BFEF79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52BE77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6195F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5AC35AE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14:paraId="13825962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14:paraId="0AABD0C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</w:tcPr>
          <w:p w14:paraId="7C763E4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3F587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32D6FB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52F89E26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D34B889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98455E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EAA330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i wartość prenumerowanych czasopism</w:t>
            </w:r>
          </w:p>
        </w:tc>
        <w:tc>
          <w:tcPr>
            <w:tcW w:w="0" w:type="auto"/>
          </w:tcPr>
          <w:p w14:paraId="2274E54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798C4B59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163399E2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54A33304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8F7F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DC4ED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7FD6A63B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6D800EE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A87E3B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5FF7A1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i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wartość  baz</w:t>
            </w:r>
            <w:proofErr w:type="gramEnd"/>
          </w:p>
        </w:tc>
        <w:tc>
          <w:tcPr>
            <w:tcW w:w="0" w:type="auto"/>
          </w:tcPr>
          <w:p w14:paraId="54FCC530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002598A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3D5F27A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0681D0E0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6C5A4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48FB1E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54685E9A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68B41AD8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076C295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1.4.4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. Monito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rowanie dostępności uczelni dla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studentów z niepełnosprawnością </w:t>
            </w:r>
          </w:p>
        </w:tc>
        <w:tc>
          <w:tcPr>
            <w:tcW w:w="0" w:type="auto"/>
            <w:shd w:val="clear" w:color="auto" w:fill="auto"/>
          </w:tcPr>
          <w:p w14:paraId="4713C078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Wartość zakupionego sprzętu, oprogramowania i narzędzi wspomagających proces dydaktyczny studentów z niepełnosprawnością</w:t>
            </w:r>
          </w:p>
        </w:tc>
        <w:tc>
          <w:tcPr>
            <w:tcW w:w="0" w:type="auto"/>
          </w:tcPr>
          <w:p w14:paraId="5BCB9C7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2D3EC8D7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5CABB5B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26851D4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180C01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9161F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7B5E784B" w14:textId="77777777" w:rsidTr="001A5971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3022F48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5DCC83B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FA4890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Wartość środków przeznaczonych na poprawę infrastruktury ograniczającej bariery architektoniczne dla studentów z niepełnosprawnością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BEA0F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311537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07CCC0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46BF8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2FBAAD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193DA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669C405F" w14:textId="77777777" w:rsidTr="001A5971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7239CC9B" w14:textId="77777777" w:rsidR="00FD1FEA" w:rsidRPr="0022214B" w:rsidRDefault="00FD1FEA" w:rsidP="001A5971">
            <w:p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47F7">
              <w:rPr>
                <w:rFonts w:ascii="Times New Roman" w:hAnsi="Times New Roman" w:cs="Times New Roman"/>
                <w:b/>
              </w:rPr>
              <w:t>1.5.</w:t>
            </w:r>
            <w:r>
              <w:rPr>
                <w:rFonts w:ascii="Times New Roman" w:hAnsi="Times New Roman" w:cs="Times New Roman"/>
              </w:rPr>
              <w:t xml:space="preserve">Wzrost </w:t>
            </w:r>
            <w:r w:rsidRPr="0022214B">
              <w:rPr>
                <w:rFonts w:ascii="Times New Roman" w:hAnsi="Times New Roman" w:cs="Times New Roman"/>
              </w:rPr>
              <w:t xml:space="preserve">skuteczności wewnętrznego systemu zapewnienia jakości kształcenia  </w:t>
            </w:r>
            <w:r w:rsidRPr="0022214B">
              <w:rPr>
                <w:rFonts w:ascii="Times New Roman" w:hAnsi="Times New Roman" w:cs="Times New Roman"/>
              </w:rPr>
              <w:br/>
              <w:t>i budowanie kultury jakości</w:t>
            </w:r>
          </w:p>
          <w:p w14:paraId="2E6B3DC9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  <w:p w14:paraId="632E1C03" w14:textId="77777777" w:rsidR="00FD1FEA" w:rsidRPr="0022214B" w:rsidRDefault="00FD1FEA" w:rsidP="001A5971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7AF590AE" w14:textId="0F7DE824" w:rsidR="00FD1FEA" w:rsidRPr="0022214B" w:rsidRDefault="00FD1FEA" w:rsidP="001A5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</w:rPr>
              <w:t>1.5.1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.Dokonywanie systematycznej oceny efektywności </w:t>
            </w:r>
            <w:r w:rsidR="00914993">
              <w:rPr>
                <w:rFonts w:ascii="Times New Roman" w:hAnsi="Times New Roman" w:cs="Times New Roman"/>
                <w:color w:val="000000" w:themeColor="text1"/>
              </w:rPr>
              <w:t>wydziałowego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 systemu zapewniania jakości kształcenia i wykorzystywanie jej wyników do doskonalenia polityki jakości.</w:t>
            </w:r>
          </w:p>
        </w:tc>
        <w:tc>
          <w:tcPr>
            <w:tcW w:w="0" w:type="auto"/>
            <w:shd w:val="clear" w:color="auto" w:fill="auto"/>
          </w:tcPr>
          <w:p w14:paraId="39BC4B2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Wyniki analiz</w:t>
            </w:r>
          </w:p>
        </w:tc>
        <w:tc>
          <w:tcPr>
            <w:tcW w:w="0" w:type="auto"/>
          </w:tcPr>
          <w:p w14:paraId="079B5529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6D1EB86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E94E4D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11CDAF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08DFB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7A585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29E3F93E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35E6809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6"/>
            </w:tblGrid>
            <w:tr w:rsidR="00FD1FEA" w:rsidRPr="0022214B" w14:paraId="08B669BD" w14:textId="77777777" w:rsidTr="001A5971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27C9EDD9" w14:textId="77777777" w:rsidR="00FD1FEA" w:rsidRPr="0022214B" w:rsidRDefault="00FD1FEA" w:rsidP="001A59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0147F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1.5.2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Doskonalenie  programów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22214B">
                    <w:rPr>
                      <w:rFonts w:ascii="Times New Roman" w:hAnsi="Times New Roman" w:cs="Times New Roman"/>
                      <w:color w:val="000000" w:themeColor="text1"/>
                    </w:rPr>
                    <w:t>studiów zgodnie z przepisami prawa, obowiązującymi standardami kształcenia i potrzebami rynku pracy oraz wytycznymi instytucji certyfikujących;</w:t>
                  </w:r>
                </w:p>
              </w:tc>
            </w:tr>
          </w:tbl>
          <w:p w14:paraId="59032B36" w14:textId="77777777" w:rsidR="00FD1FEA" w:rsidRPr="0022214B" w:rsidRDefault="00FD1FEA" w:rsidP="001A59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699D8F4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Częstotliwość weryfikacji programów w analizowanym zakresie i ich wyniki</w:t>
            </w:r>
          </w:p>
          <w:p w14:paraId="5C8DAC3E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4215BB7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56C672A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1628DB5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38726ED2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23134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9F6533B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1FEA" w:rsidRPr="00967F16" w14:paraId="25354C1F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9DD8E3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3A509BA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1.5.3.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Wdrażanie nowoczesnych metod dydaktycznych </w:t>
            </w:r>
          </w:p>
        </w:tc>
        <w:tc>
          <w:tcPr>
            <w:tcW w:w="0" w:type="auto"/>
            <w:shd w:val="clear" w:color="auto" w:fill="auto"/>
          </w:tcPr>
          <w:p w14:paraId="5D72FE2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Wyniki analizy wdrożonych nowoczesnych metod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dydaktycznych </w:t>
            </w:r>
          </w:p>
        </w:tc>
        <w:tc>
          <w:tcPr>
            <w:tcW w:w="0" w:type="auto"/>
          </w:tcPr>
          <w:p w14:paraId="1F8E343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2D7594A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12D44B0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754FBB50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D1CF7F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11F01D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489DEB6E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08B614F6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C4ED0B9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1.5.4.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Pozyskiwanie nowych zagranicznych uczelni partnerskich</w:t>
            </w:r>
          </w:p>
        </w:tc>
        <w:tc>
          <w:tcPr>
            <w:tcW w:w="0" w:type="auto"/>
            <w:shd w:val="clear" w:color="auto" w:fill="auto"/>
          </w:tcPr>
          <w:p w14:paraId="06AA1B42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nowych umów bilateralnych</w:t>
            </w:r>
          </w:p>
        </w:tc>
        <w:tc>
          <w:tcPr>
            <w:tcW w:w="0" w:type="auto"/>
          </w:tcPr>
          <w:p w14:paraId="46E4627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2A2E8A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7EC4B5BE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5B7D411E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3808EB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BB043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0941EB23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6D5DA3F0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C672B3E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1.5.5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Aktywizacja studentów 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br/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ra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mach programu   Erasmus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+  lub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in. programów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międzynarodowych </w:t>
            </w:r>
          </w:p>
        </w:tc>
        <w:tc>
          <w:tcPr>
            <w:tcW w:w="0" w:type="auto"/>
            <w:shd w:val="clear" w:color="auto" w:fill="auto"/>
          </w:tcPr>
          <w:p w14:paraId="5CF2C98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studentów wyjeżdzających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w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ramach współpracy międzynarodowej</w:t>
            </w:r>
          </w:p>
        </w:tc>
        <w:tc>
          <w:tcPr>
            <w:tcW w:w="0" w:type="auto"/>
          </w:tcPr>
          <w:p w14:paraId="69294DD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709C84E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3FA4650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20C5350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904C2C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C70CC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15AD0F5E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0E6641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99F5E1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A7AB5C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studentów przyjeżdzających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br/>
              <w:t>z zagranicy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009D0CA9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23FB4FB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7B2CF7C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072AF87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8A6A50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1D2F51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3C3500BE" w14:textId="77777777" w:rsidTr="001A5971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B3353EE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B278F93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1.5.6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Wspieranie działalności naukowej studentów i studenckich kół naukowych</w:t>
            </w:r>
          </w:p>
          <w:p w14:paraId="67BBEA7E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F1FD9C9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działających studenckich kół naukowych</w:t>
            </w:r>
          </w:p>
        </w:tc>
        <w:tc>
          <w:tcPr>
            <w:tcW w:w="0" w:type="auto"/>
          </w:tcPr>
          <w:p w14:paraId="73F2D11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54BDD08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0A6B63F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54E7797C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C7A10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53A6DA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3EA849D0" w14:textId="77777777" w:rsidTr="001A5971">
        <w:tc>
          <w:tcPr>
            <w:tcW w:w="0" w:type="auto"/>
            <w:vMerge/>
            <w:shd w:val="clear" w:color="auto" w:fill="auto"/>
          </w:tcPr>
          <w:p w14:paraId="586A4320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9E151D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E9CE85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studentów działających w SKN</w:t>
            </w:r>
          </w:p>
        </w:tc>
        <w:tc>
          <w:tcPr>
            <w:tcW w:w="0" w:type="auto"/>
          </w:tcPr>
          <w:p w14:paraId="148AB76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28AB149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6415F0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54E6C97C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CC7A41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7AF225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4010D8B5" w14:textId="77777777" w:rsidTr="001A5971">
        <w:trPr>
          <w:trHeight w:val="501"/>
        </w:trPr>
        <w:tc>
          <w:tcPr>
            <w:tcW w:w="0" w:type="auto"/>
            <w:vMerge/>
            <w:shd w:val="clear" w:color="auto" w:fill="auto"/>
          </w:tcPr>
          <w:p w14:paraId="59247845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726C262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FC2934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Inicjatywy SKN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C5968A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2D267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2A7B0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BD96ED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3D978" w14:textId="77777777" w:rsidR="00FD1FEA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A9321" w14:textId="77777777" w:rsidR="00FD1FEA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B3E3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0EAD08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7B27541B" w14:textId="77777777" w:rsidTr="001A5971">
        <w:tc>
          <w:tcPr>
            <w:tcW w:w="0" w:type="auto"/>
            <w:vMerge/>
            <w:shd w:val="clear" w:color="auto" w:fill="auto"/>
          </w:tcPr>
          <w:p w14:paraId="6156788F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5BF9DD" w14:textId="77777777" w:rsidR="00FD1FEA" w:rsidRPr="0022214B" w:rsidRDefault="00FD1FEA" w:rsidP="001A5971">
            <w:pPr>
              <w:tabs>
                <w:tab w:val="left" w:pos="586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1.5.7.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Rozwijanie i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dostosowywanie </w:t>
            </w:r>
            <w:r w:rsidRPr="002F6F03">
              <w:rPr>
                <w:rFonts w:ascii="Times New Roman" w:hAnsi="Times New Roman" w:cs="Times New Roman"/>
                <w:color w:val="000000" w:themeColor="text1"/>
                <w:lang w:eastAsia="pl-PL"/>
              </w:rPr>
              <w:t>do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potrzeb studentów systemu pomocy materialnej</w:t>
            </w:r>
          </w:p>
        </w:tc>
        <w:tc>
          <w:tcPr>
            <w:tcW w:w="0" w:type="auto"/>
            <w:shd w:val="clear" w:color="auto" w:fill="auto"/>
          </w:tcPr>
          <w:p w14:paraId="5C8D6D0C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studentów objętych wsparciem </w:t>
            </w:r>
          </w:p>
        </w:tc>
        <w:tc>
          <w:tcPr>
            <w:tcW w:w="0" w:type="auto"/>
          </w:tcPr>
          <w:p w14:paraId="389D566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0709711D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10450D07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4116E74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C738B9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D7F037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EA" w:rsidRPr="00967F16" w14:paraId="393AE693" w14:textId="77777777" w:rsidTr="00B86554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2ED27FC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7BD0F9" w14:textId="77777777" w:rsidR="00FD1FEA" w:rsidRPr="0022214B" w:rsidRDefault="00FD1FEA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50CD3B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Rodzaj i wartość udzielonej pomocy materialnej</w:t>
            </w:r>
          </w:p>
        </w:tc>
        <w:tc>
          <w:tcPr>
            <w:tcW w:w="0" w:type="auto"/>
          </w:tcPr>
          <w:p w14:paraId="28223B71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44F277B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2BAA73D3" w14:textId="77777777" w:rsidR="00FD1FEA" w:rsidRPr="0022214B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14:paraId="452A2CD6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6D6A5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656E07" w14:textId="77777777" w:rsidR="00FD1FEA" w:rsidRPr="00967F16" w:rsidRDefault="00FD1FEA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AC5BB0" w14:textId="77777777" w:rsidR="00FD1FEA" w:rsidRDefault="00FD1FEA" w:rsidP="00FD1FEA"/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2372"/>
        <w:gridCol w:w="3486"/>
        <w:gridCol w:w="3487"/>
        <w:gridCol w:w="697"/>
        <w:gridCol w:w="697"/>
        <w:gridCol w:w="697"/>
        <w:gridCol w:w="700"/>
        <w:gridCol w:w="840"/>
        <w:gridCol w:w="1016"/>
      </w:tblGrid>
      <w:tr w:rsidR="00FD1FEA" w:rsidRPr="00EC7499" w14:paraId="6DD0B517" w14:textId="77777777" w:rsidTr="001A5971">
        <w:trPr>
          <w:trHeight w:val="447"/>
        </w:trPr>
        <w:tc>
          <w:tcPr>
            <w:tcW w:w="5000" w:type="pct"/>
            <w:gridSpan w:val="9"/>
          </w:tcPr>
          <w:p w14:paraId="264630F4" w14:textId="77777777" w:rsidR="00FD1FEA" w:rsidRPr="00426AC2" w:rsidRDefault="00FD1FEA" w:rsidP="00FD1FEA">
            <w:pPr>
              <w:pStyle w:val="Akapitzlist"/>
              <w:widowControl w:val="0"/>
              <w:numPr>
                <w:ilvl w:val="0"/>
                <w:numId w:val="4"/>
              </w:num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Rozwój działalności naukowo-badawczej</w:t>
            </w:r>
          </w:p>
        </w:tc>
      </w:tr>
      <w:tr w:rsidR="00FD1FEA" w:rsidRPr="00EC7499" w14:paraId="470DBCF1" w14:textId="77777777" w:rsidTr="001A5971">
        <w:trPr>
          <w:trHeight w:val="1726"/>
        </w:trPr>
        <w:tc>
          <w:tcPr>
            <w:tcW w:w="848" w:type="pct"/>
            <w:vMerge w:val="restart"/>
          </w:tcPr>
          <w:p w14:paraId="7AC012E3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F7">
              <w:rPr>
                <w:rFonts w:ascii="Times New Roman" w:eastAsia="Calibri" w:hAnsi="Times New Roman" w:cs="Times New Roman"/>
                <w:b/>
                <w:bCs/>
              </w:rPr>
              <w:t xml:space="preserve">2.1. </w:t>
            </w:r>
            <w:r w:rsidRPr="00EC7499">
              <w:rPr>
                <w:rFonts w:ascii="Times New Roman" w:eastAsia="Calibri" w:hAnsi="Times New Roman" w:cs="Times New Roman"/>
                <w:bCs/>
              </w:rPr>
              <w:t>Wspomaganie rozwoju naukowego nauczycieli akademickich</w:t>
            </w:r>
          </w:p>
        </w:tc>
        <w:tc>
          <w:tcPr>
            <w:tcW w:w="1246" w:type="pct"/>
          </w:tcPr>
          <w:p w14:paraId="35A17F1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F7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2.1.1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>. Doskonalenie umiejętności naukowych i badawczych nauczycieli akademickich</w:t>
            </w:r>
          </w:p>
        </w:tc>
        <w:tc>
          <w:tcPr>
            <w:tcW w:w="1246" w:type="pct"/>
          </w:tcPr>
          <w:p w14:paraId="0F9522C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hAnsi="Times New Roman" w:cs="Times New Roman"/>
              </w:rPr>
              <w:t xml:space="preserve">Liczba szkoleń doskonalących </w:t>
            </w:r>
            <w:proofErr w:type="gramStart"/>
            <w:r w:rsidRPr="00EC749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miejętności  badawcze</w:t>
            </w:r>
            <w:proofErr w:type="gramEnd"/>
            <w:r>
              <w:rPr>
                <w:rFonts w:ascii="Times New Roman" w:hAnsi="Times New Roman" w:cs="Times New Roman"/>
              </w:rPr>
              <w:t xml:space="preserve"> i naukowe</w:t>
            </w:r>
          </w:p>
        </w:tc>
        <w:tc>
          <w:tcPr>
            <w:tcW w:w="249" w:type="pct"/>
          </w:tcPr>
          <w:p w14:paraId="6763A6BF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7500DCA7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3D1DE8C1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3F77182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56E609B9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20FE69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000DBAD8" w14:textId="77777777" w:rsidTr="001A5971">
        <w:trPr>
          <w:trHeight w:val="633"/>
        </w:trPr>
        <w:tc>
          <w:tcPr>
            <w:tcW w:w="848" w:type="pct"/>
            <w:vMerge/>
          </w:tcPr>
          <w:p w14:paraId="75164915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</w:tcPr>
          <w:p w14:paraId="72FE9B2B" w14:textId="77777777" w:rsidR="00FD1FEA" w:rsidRPr="00EC7499" w:rsidRDefault="00FD1FEA" w:rsidP="001A597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2.1.2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>. Rozwój bazy badawczej</w:t>
            </w:r>
          </w:p>
        </w:tc>
        <w:tc>
          <w:tcPr>
            <w:tcW w:w="1246" w:type="pct"/>
          </w:tcPr>
          <w:p w14:paraId="2C93BA3B" w14:textId="77777777" w:rsidR="00FD1FEA" w:rsidRPr="00EC7499" w:rsidRDefault="00FD1FEA" w:rsidP="001A5971">
            <w:pPr>
              <w:rPr>
                <w:rFonts w:ascii="Times New Roman" w:hAnsi="Times New Roman" w:cs="Times New Roman"/>
              </w:rPr>
            </w:pPr>
            <w:r w:rsidRPr="00EC7499">
              <w:rPr>
                <w:rFonts w:ascii="Times New Roman" w:hAnsi="Times New Roman" w:cs="Times New Roman"/>
              </w:rPr>
              <w:t xml:space="preserve">Liczba badań </w:t>
            </w:r>
            <w:proofErr w:type="gramStart"/>
            <w:r w:rsidRPr="00EC7499">
              <w:rPr>
                <w:rFonts w:ascii="Times New Roman" w:hAnsi="Times New Roman" w:cs="Times New Roman"/>
              </w:rPr>
              <w:t>przeprowadzonych  z</w:t>
            </w:r>
            <w:proofErr w:type="gramEnd"/>
            <w:r w:rsidRPr="00EC7499">
              <w:rPr>
                <w:rFonts w:ascii="Times New Roman" w:hAnsi="Times New Roman" w:cs="Times New Roman"/>
              </w:rPr>
              <w:t xml:space="preserve"> wykorzystaniem bazy Uczelni</w:t>
            </w:r>
          </w:p>
        </w:tc>
        <w:tc>
          <w:tcPr>
            <w:tcW w:w="249" w:type="pct"/>
          </w:tcPr>
          <w:p w14:paraId="3A5C3BC8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7F6E3308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41A8AFC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7F6BE7C3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69A723D1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4C15EC0E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5D0C3906" w14:textId="77777777" w:rsidTr="001A5971">
        <w:tc>
          <w:tcPr>
            <w:tcW w:w="848" w:type="pct"/>
            <w:vMerge/>
          </w:tcPr>
          <w:p w14:paraId="29C59735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</w:tcPr>
          <w:p w14:paraId="1C46A293" w14:textId="77777777" w:rsidR="00FD1FEA" w:rsidRPr="00EC7499" w:rsidRDefault="00FD1FEA" w:rsidP="001A597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2.1.3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>. Działalność kolegiów, katedr i zakładów zorientowana na wsparcie rozwoju naukowego pracowników</w:t>
            </w:r>
          </w:p>
        </w:tc>
        <w:tc>
          <w:tcPr>
            <w:tcW w:w="1246" w:type="pct"/>
          </w:tcPr>
          <w:p w14:paraId="5CD7AC1B" w14:textId="77777777" w:rsidR="00FD1FEA" w:rsidRPr="00EC7499" w:rsidRDefault="00FD1FEA" w:rsidP="001A5971">
            <w:pPr>
              <w:rPr>
                <w:rFonts w:ascii="Times New Roman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inicjatyw  naukowych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podejmowanych p</w:t>
            </w:r>
            <w:r>
              <w:rPr>
                <w:rFonts w:ascii="Times New Roman" w:eastAsia="Calibri" w:hAnsi="Times New Roman" w:cs="Times New Roman"/>
              </w:rPr>
              <w:t>rzez kolegia, katedry i zakłady</w:t>
            </w:r>
          </w:p>
        </w:tc>
        <w:tc>
          <w:tcPr>
            <w:tcW w:w="249" w:type="pct"/>
          </w:tcPr>
          <w:p w14:paraId="58F26551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6625C8A3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528F0ADA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54A02DC7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20090A4E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5DD121A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474920AC" w14:textId="77777777" w:rsidTr="001A5971">
        <w:trPr>
          <w:trHeight w:val="1403"/>
        </w:trPr>
        <w:tc>
          <w:tcPr>
            <w:tcW w:w="848" w:type="pct"/>
            <w:vMerge/>
          </w:tcPr>
          <w:p w14:paraId="38F48341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  <w:vMerge w:val="restart"/>
          </w:tcPr>
          <w:p w14:paraId="175C39EB" w14:textId="77777777" w:rsidR="00FD1FEA" w:rsidRPr="00EC7499" w:rsidRDefault="00FD1FEA" w:rsidP="001A597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lang w:eastAsia="pl-PL"/>
              </w:rPr>
              <w:t>2.1.4</w:t>
            </w:r>
            <w:r w:rsidRPr="00EC7499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EC7499">
              <w:rPr>
                <w:rFonts w:ascii="Times New Roman" w:hAnsi="Times New Roman" w:cs="Times New Roman"/>
              </w:rPr>
              <w:t xml:space="preserve">Zapewnienie sprzyjających warunków organizacyjnych i </w:t>
            </w:r>
            <w:proofErr w:type="gramStart"/>
            <w:r w:rsidRPr="00EC7499">
              <w:rPr>
                <w:rFonts w:ascii="Times New Roman" w:hAnsi="Times New Roman" w:cs="Times New Roman"/>
              </w:rPr>
              <w:t>finansowych  w</w:t>
            </w:r>
            <w:proofErr w:type="gramEnd"/>
            <w:r w:rsidRPr="00EC7499">
              <w:rPr>
                <w:rFonts w:ascii="Times New Roman" w:hAnsi="Times New Roman" w:cs="Times New Roman"/>
              </w:rPr>
              <w:t xml:space="preserve"> procesie uzyskiwania tytułów i stopni naukowych nauczycieli akademickich </w:t>
            </w:r>
          </w:p>
        </w:tc>
        <w:tc>
          <w:tcPr>
            <w:tcW w:w="1246" w:type="pct"/>
          </w:tcPr>
          <w:p w14:paraId="4826B607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>Liczba osób, które uzyskały stopień naukowy doktora, doktora habilitowanego i tytuł profesora.</w:t>
            </w:r>
          </w:p>
        </w:tc>
        <w:tc>
          <w:tcPr>
            <w:tcW w:w="249" w:type="pct"/>
          </w:tcPr>
          <w:p w14:paraId="1021F33A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017CB2E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27E79EDC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7BC62314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7B3CB4B4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2ED5E57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7F6D287F" w14:textId="77777777" w:rsidTr="001A5971">
        <w:trPr>
          <w:trHeight w:val="1402"/>
        </w:trPr>
        <w:tc>
          <w:tcPr>
            <w:tcW w:w="848" w:type="pct"/>
            <w:vMerge/>
          </w:tcPr>
          <w:p w14:paraId="5B7743FE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  <w:vMerge/>
          </w:tcPr>
          <w:p w14:paraId="09785B7E" w14:textId="77777777" w:rsidR="00FD1FEA" w:rsidRPr="00EC7499" w:rsidRDefault="00FD1FEA" w:rsidP="001A597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pct"/>
          </w:tcPr>
          <w:p w14:paraId="695A99AF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osób, które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uzyskały  dofinansowanie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do postępowań awansowych. </w:t>
            </w:r>
          </w:p>
        </w:tc>
        <w:tc>
          <w:tcPr>
            <w:tcW w:w="249" w:type="pct"/>
          </w:tcPr>
          <w:p w14:paraId="53C6AF28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083A708B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44FC4443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1CD387EC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7A122A71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25F33CB8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1D1F13FB" w14:textId="77777777" w:rsidTr="001A5971">
        <w:trPr>
          <w:trHeight w:val="698"/>
        </w:trPr>
        <w:tc>
          <w:tcPr>
            <w:tcW w:w="848" w:type="pct"/>
            <w:vMerge/>
          </w:tcPr>
          <w:p w14:paraId="19B77F2F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  <w:vMerge w:val="restart"/>
          </w:tcPr>
          <w:p w14:paraId="2F96E90B" w14:textId="77777777" w:rsidR="00FD1FEA" w:rsidRPr="00EC7499" w:rsidRDefault="00FD1FEA" w:rsidP="001A5971">
            <w:pPr>
              <w:rPr>
                <w:rFonts w:ascii="Times New Roman" w:hAnsi="Times New Roman" w:cs="Times New Roman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2.1.5.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Organizowanie konferencji i sympozjów naukowych </w:t>
            </w:r>
          </w:p>
        </w:tc>
        <w:tc>
          <w:tcPr>
            <w:tcW w:w="1246" w:type="pct"/>
          </w:tcPr>
          <w:p w14:paraId="4B7722F6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konferencji i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sympozjów  naukowych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zorganizowanych samod</w:t>
            </w:r>
            <w:r>
              <w:rPr>
                <w:rFonts w:ascii="Times New Roman" w:eastAsia="Calibri" w:hAnsi="Times New Roman" w:cs="Times New Roman"/>
              </w:rPr>
              <w:t>zielnie przez jednostki uczelni</w:t>
            </w:r>
          </w:p>
        </w:tc>
        <w:tc>
          <w:tcPr>
            <w:tcW w:w="249" w:type="pct"/>
          </w:tcPr>
          <w:p w14:paraId="34851AA6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715C1FA1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76364EB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1C767343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07308E69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6CD4070B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7C20D5FC" w14:textId="77777777" w:rsidTr="001A5971">
        <w:trPr>
          <w:trHeight w:val="967"/>
        </w:trPr>
        <w:tc>
          <w:tcPr>
            <w:tcW w:w="848" w:type="pct"/>
            <w:vMerge/>
          </w:tcPr>
          <w:p w14:paraId="4C4E35B6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  <w:vMerge/>
          </w:tcPr>
          <w:p w14:paraId="6F6F636D" w14:textId="77777777" w:rsidR="00FD1FEA" w:rsidRPr="00EC7499" w:rsidRDefault="00FD1FEA" w:rsidP="001A597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46" w:type="pct"/>
          </w:tcPr>
          <w:p w14:paraId="1F464469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konferencji i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sympozjów  naukowych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zorganizowanych we </w:t>
            </w:r>
            <w:r>
              <w:rPr>
                <w:rFonts w:ascii="Times New Roman" w:eastAsia="Calibri" w:hAnsi="Times New Roman" w:cs="Times New Roman"/>
              </w:rPr>
              <w:t>współpracy z innymi podmiotami.</w:t>
            </w:r>
          </w:p>
        </w:tc>
        <w:tc>
          <w:tcPr>
            <w:tcW w:w="249" w:type="pct"/>
          </w:tcPr>
          <w:p w14:paraId="65BB34B4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59E1BEF2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446736C9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46AD93F0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0C112CA4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9EA49E0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63A1361D" w14:textId="77777777" w:rsidTr="001A5971">
        <w:trPr>
          <w:trHeight w:val="1042"/>
        </w:trPr>
        <w:tc>
          <w:tcPr>
            <w:tcW w:w="848" w:type="pct"/>
            <w:vMerge/>
          </w:tcPr>
          <w:p w14:paraId="12BE2CEB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  <w:vMerge w:val="restart"/>
          </w:tcPr>
          <w:p w14:paraId="24CDFD54" w14:textId="77777777" w:rsidR="00FD1FEA" w:rsidRPr="00EC7499" w:rsidRDefault="00FD1FEA" w:rsidP="001A5971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lang w:eastAsia="pl-PL"/>
              </w:rPr>
              <w:t>2.1.6.</w:t>
            </w:r>
            <w:r w:rsidRPr="00EC7499">
              <w:rPr>
                <w:rFonts w:ascii="Times New Roman" w:hAnsi="Times New Roman" w:cs="Times New Roman"/>
                <w:lang w:eastAsia="pl-PL"/>
              </w:rPr>
              <w:t xml:space="preserve"> Zapewnienie wsparcia finansowego pracownikom uczestniczącym w konferencjach i sympozjach naukowych</w:t>
            </w:r>
          </w:p>
        </w:tc>
        <w:tc>
          <w:tcPr>
            <w:tcW w:w="1246" w:type="pct"/>
          </w:tcPr>
          <w:p w14:paraId="0D7C3DB6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>Liczba osób uczestniczących w konfer</w:t>
            </w:r>
            <w:r>
              <w:rPr>
                <w:rFonts w:ascii="Times New Roman" w:eastAsia="Calibri" w:hAnsi="Times New Roman" w:cs="Times New Roman"/>
              </w:rPr>
              <w:t>encjach i sympozjach naukowych</w:t>
            </w:r>
          </w:p>
        </w:tc>
        <w:tc>
          <w:tcPr>
            <w:tcW w:w="249" w:type="pct"/>
          </w:tcPr>
          <w:p w14:paraId="72581973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38D542AB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686B778E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7DD66FD4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268D11C7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0CEFB937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2AA0D892" w14:textId="77777777" w:rsidTr="001A5971">
        <w:trPr>
          <w:trHeight w:val="763"/>
        </w:trPr>
        <w:tc>
          <w:tcPr>
            <w:tcW w:w="848" w:type="pct"/>
            <w:vMerge/>
          </w:tcPr>
          <w:p w14:paraId="3AA5ED26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  <w:vMerge/>
          </w:tcPr>
          <w:p w14:paraId="0A8792E4" w14:textId="77777777" w:rsidR="00FD1FEA" w:rsidRPr="00EC7499" w:rsidRDefault="00FD1FEA" w:rsidP="001A5971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6" w:type="pct"/>
          </w:tcPr>
          <w:p w14:paraId="0E1ADE44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>Liczba dofinansowany</w:t>
            </w:r>
            <w:r>
              <w:rPr>
                <w:rFonts w:ascii="Times New Roman" w:eastAsia="Calibri" w:hAnsi="Times New Roman" w:cs="Times New Roman"/>
              </w:rPr>
              <w:t xml:space="preserve">ch udziałów w </w:t>
            </w:r>
            <w:r w:rsidRPr="00FB7D26">
              <w:rPr>
                <w:rFonts w:ascii="Times New Roman" w:eastAsia="Calibri" w:hAnsi="Times New Roman" w:cs="Times New Roman"/>
              </w:rPr>
              <w:t>konferencjach i sympozjach naukowych</w:t>
            </w:r>
          </w:p>
        </w:tc>
        <w:tc>
          <w:tcPr>
            <w:tcW w:w="249" w:type="pct"/>
          </w:tcPr>
          <w:p w14:paraId="37CD9B57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65CD1AC4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0888B9F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00529CF0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7C5B47C0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54DC832B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EC7499" w14:paraId="72A2C771" w14:textId="77777777" w:rsidTr="001A5971">
        <w:trPr>
          <w:trHeight w:val="1020"/>
        </w:trPr>
        <w:tc>
          <w:tcPr>
            <w:tcW w:w="848" w:type="pct"/>
            <w:vMerge/>
          </w:tcPr>
          <w:p w14:paraId="77A12B9B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46" w:type="pct"/>
          </w:tcPr>
          <w:p w14:paraId="7D12DFF4" w14:textId="77777777" w:rsidR="00FD1FEA" w:rsidRPr="00EC7499" w:rsidRDefault="00FD1FEA" w:rsidP="001A5971">
            <w:pPr>
              <w:rPr>
                <w:rFonts w:ascii="Times New Roman" w:hAnsi="Times New Roman" w:cs="Times New Roman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lang w:eastAsia="pl-PL"/>
              </w:rPr>
              <w:t>2.1.7</w:t>
            </w:r>
            <w:r w:rsidRPr="00EC7499">
              <w:rPr>
                <w:rFonts w:ascii="Times New Roman" w:hAnsi="Times New Roman" w:cs="Times New Roman"/>
                <w:lang w:eastAsia="pl-PL"/>
              </w:rPr>
              <w:t>. Zapewnienie wsparcia finansowego w procesie publikacyjnym</w:t>
            </w:r>
          </w:p>
        </w:tc>
        <w:tc>
          <w:tcPr>
            <w:tcW w:w="1246" w:type="pct"/>
          </w:tcPr>
          <w:p w14:paraId="58267D37" w14:textId="77777777" w:rsidR="00FD1FEA" w:rsidRPr="00EC7499" w:rsidRDefault="00FD1FEA" w:rsidP="001A5971">
            <w:pPr>
              <w:rPr>
                <w:rFonts w:ascii="Times New Roman" w:eastAsia="Calibri" w:hAnsi="Times New Roman" w:cs="Times New Roman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dofinansowanych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tłumaczeń ,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publikacji arty</w:t>
            </w:r>
            <w:r>
              <w:rPr>
                <w:rFonts w:ascii="Times New Roman" w:eastAsia="Calibri" w:hAnsi="Times New Roman" w:cs="Times New Roman"/>
              </w:rPr>
              <w:t>kułów, rozdziałów i monografii</w:t>
            </w:r>
          </w:p>
        </w:tc>
        <w:tc>
          <w:tcPr>
            <w:tcW w:w="249" w:type="pct"/>
          </w:tcPr>
          <w:p w14:paraId="579E7E4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765F0E5B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14:paraId="37B6AB7A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14:paraId="75DD28E1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14:paraId="40763D78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14:paraId="1320F6A5" w14:textId="77777777" w:rsidR="00FD1FEA" w:rsidRPr="00EC7499" w:rsidRDefault="00FD1FEA" w:rsidP="001A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EA" w:rsidRPr="007716D6" w14:paraId="632B0DA8" w14:textId="77777777" w:rsidTr="001A5971">
        <w:trPr>
          <w:trHeight w:val="475"/>
        </w:trPr>
        <w:tc>
          <w:tcPr>
            <w:tcW w:w="5000" w:type="pct"/>
            <w:gridSpan w:val="9"/>
          </w:tcPr>
          <w:p w14:paraId="7FB879F1" w14:textId="77777777" w:rsidR="00FD1FEA" w:rsidRPr="00C771C2" w:rsidRDefault="00FD1FEA" w:rsidP="00FD1FEA">
            <w:pPr>
              <w:pStyle w:val="Akapitzlist"/>
              <w:widowControl w:val="0"/>
              <w:numPr>
                <w:ilvl w:val="0"/>
                <w:numId w:val="4"/>
              </w:num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Optymalizacja współpracy z otoczeniem społeczno-gospodarczym</w:t>
            </w:r>
          </w:p>
        </w:tc>
      </w:tr>
      <w:tr w:rsidR="00FD1FEA" w:rsidRPr="00063987" w14:paraId="6955EB6E" w14:textId="77777777" w:rsidTr="001A5971">
        <w:trPr>
          <w:trHeight w:val="1371"/>
        </w:trPr>
        <w:tc>
          <w:tcPr>
            <w:tcW w:w="848" w:type="pct"/>
            <w:vMerge w:val="restart"/>
            <w:tcBorders>
              <w:top w:val="single" w:sz="4" w:space="0" w:color="auto"/>
            </w:tcBorders>
          </w:tcPr>
          <w:p w14:paraId="05B7D0A8" w14:textId="77777777" w:rsidR="00FD1FEA" w:rsidRPr="00063987" w:rsidRDefault="00FD1FEA" w:rsidP="001A59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</w:t>
            </w:r>
            <w:r>
              <w:rPr>
                <w:rFonts w:ascii="Times New Roman" w:hAnsi="Times New Roman" w:cs="Times New Roman"/>
                <w:bCs/>
              </w:rPr>
              <w:t xml:space="preserve">Wzrost </w:t>
            </w:r>
            <w:r w:rsidRPr="00063987">
              <w:rPr>
                <w:rFonts w:ascii="Times New Roman" w:hAnsi="Times New Roman" w:cs="Times New Roman"/>
                <w:bCs/>
              </w:rPr>
              <w:t>efektywności współpracy z dotychczasowymi partnerami i pozyskanie nowych</w:t>
            </w:r>
          </w:p>
          <w:p w14:paraId="77CC82B6" w14:textId="77777777" w:rsidR="00FD1FEA" w:rsidRPr="00063987" w:rsidRDefault="00FD1FEA" w:rsidP="001A59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6" w:type="pct"/>
            <w:vMerge w:val="restart"/>
            <w:tcBorders>
              <w:top w:val="single" w:sz="4" w:space="0" w:color="auto"/>
            </w:tcBorders>
          </w:tcPr>
          <w:p w14:paraId="7BBF7D7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A83659">
              <w:rPr>
                <w:rFonts w:ascii="Times New Roman" w:hAnsi="Times New Roman" w:cs="Times New Roman"/>
                <w:b/>
              </w:rPr>
              <w:t>3.1.1</w:t>
            </w:r>
            <w:r w:rsidRPr="00063987">
              <w:rPr>
                <w:rFonts w:ascii="Times New Roman" w:hAnsi="Times New Roman" w:cs="Times New Roman"/>
              </w:rPr>
              <w:t>. Systematyzacja działań w obszarze współpracy z interesariuszami zewnętrznymi w zakresie doskonalenia istniejących i tworzenia nowych kierunków i programów studiów</w:t>
            </w:r>
          </w:p>
          <w:p w14:paraId="7C3D6072" w14:textId="77777777" w:rsidR="00FD1FEA" w:rsidRPr="00063987" w:rsidRDefault="00FD1FEA" w:rsidP="001A5971">
            <w:pPr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59A9FF5B" w14:textId="77777777" w:rsidR="00FD1FEA" w:rsidRPr="00063987" w:rsidRDefault="00FD1FEA" w:rsidP="001A597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 xml:space="preserve">nioski z weryfikacji procedur dotyczących współpracy z otoczeniem </w:t>
            </w:r>
          </w:p>
          <w:p w14:paraId="69B62F55" w14:textId="77777777" w:rsidR="00FD1FEA" w:rsidRPr="00063987" w:rsidRDefault="00FD1FEA" w:rsidP="001A597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0D42B19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2A39BF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69A214D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0A07317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1023BA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5DB7A58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4E50DC8C" w14:textId="77777777" w:rsidTr="001A5971">
        <w:trPr>
          <w:trHeight w:val="1371"/>
        </w:trPr>
        <w:tc>
          <w:tcPr>
            <w:tcW w:w="848" w:type="pct"/>
            <w:vMerge/>
          </w:tcPr>
          <w:p w14:paraId="2035CE6D" w14:textId="77777777" w:rsidR="00FD1FEA" w:rsidRPr="00063987" w:rsidRDefault="00FD1FEA" w:rsidP="001A59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6" w:type="pct"/>
            <w:vMerge/>
          </w:tcPr>
          <w:p w14:paraId="4B3D01EA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7E7F516F" w14:textId="77777777" w:rsidR="00FD1FEA" w:rsidRPr="00063987" w:rsidRDefault="00FD1FEA" w:rsidP="001A597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programów studiów poddanych analizie interesariuszy zewnętrznych</w:t>
            </w:r>
          </w:p>
        </w:tc>
        <w:tc>
          <w:tcPr>
            <w:tcW w:w="249" w:type="pct"/>
          </w:tcPr>
          <w:p w14:paraId="756410F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1AEB1D6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48D4049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08C1A8B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0873533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4B4C6F2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6BC00E60" w14:textId="77777777" w:rsidTr="001A5971">
        <w:trPr>
          <w:trHeight w:val="633"/>
        </w:trPr>
        <w:tc>
          <w:tcPr>
            <w:tcW w:w="848" w:type="pct"/>
            <w:vMerge/>
          </w:tcPr>
          <w:p w14:paraId="0F29B53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 w:val="restart"/>
          </w:tcPr>
          <w:p w14:paraId="4E1A987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3.1.2.</w:t>
            </w:r>
            <w:r w:rsidRPr="00063987">
              <w:rPr>
                <w:rFonts w:ascii="Times New Roman" w:hAnsi="Times New Roman" w:cs="Times New Roman"/>
              </w:rPr>
              <w:t xml:space="preserve"> Wyselekcjonowanie kierunków studiów i potencjalnych partnerów oraz podjęcie działań zmierzających do uruchomienia studiów dualnych </w:t>
            </w:r>
          </w:p>
          <w:p w14:paraId="6D58B725" w14:textId="77777777" w:rsidR="00FD1FEA" w:rsidRPr="00063987" w:rsidRDefault="00FD1FEA" w:rsidP="001A5971">
            <w:pPr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7F76E812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 xml:space="preserve">ykaz potencjalnych kierunków studiów, które mogą być realizowane w ramach studiów dualnych </w:t>
            </w:r>
          </w:p>
        </w:tc>
        <w:tc>
          <w:tcPr>
            <w:tcW w:w="249" w:type="pct"/>
          </w:tcPr>
          <w:p w14:paraId="0FB1EE7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815B1F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359BBD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148899F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786CD8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6986999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0CB65A85" w14:textId="77777777" w:rsidTr="001A5971">
        <w:trPr>
          <w:trHeight w:val="296"/>
        </w:trPr>
        <w:tc>
          <w:tcPr>
            <w:tcW w:w="848" w:type="pct"/>
            <w:vMerge/>
          </w:tcPr>
          <w:p w14:paraId="41F459C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14:paraId="56243C1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47215B26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>ykaz potencjalnych partnerów</w:t>
            </w:r>
          </w:p>
        </w:tc>
        <w:tc>
          <w:tcPr>
            <w:tcW w:w="249" w:type="pct"/>
          </w:tcPr>
          <w:p w14:paraId="65B2AE2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12CEDBF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4DA550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66FB9D8A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DD7AE5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36483F6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3845A2AF" w14:textId="77777777" w:rsidTr="001A5971">
        <w:trPr>
          <w:trHeight w:val="598"/>
        </w:trPr>
        <w:tc>
          <w:tcPr>
            <w:tcW w:w="848" w:type="pct"/>
            <w:vMerge/>
          </w:tcPr>
          <w:p w14:paraId="4ABB67F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14:paraId="128FA1A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2B387ADA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parterów, z którymi podjęto współpracę</w:t>
            </w:r>
          </w:p>
        </w:tc>
        <w:tc>
          <w:tcPr>
            <w:tcW w:w="249" w:type="pct"/>
          </w:tcPr>
          <w:p w14:paraId="30CDBD1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FDCB2B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0BFE9C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4D78109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222666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4CBE36B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540614F6" w14:textId="77777777" w:rsidTr="001A5971">
        <w:trPr>
          <w:trHeight w:val="632"/>
        </w:trPr>
        <w:tc>
          <w:tcPr>
            <w:tcW w:w="848" w:type="pct"/>
            <w:vMerge/>
          </w:tcPr>
          <w:p w14:paraId="627EE0C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14:paraId="3881030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485E4F94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utworzonych studiów dualnych  </w:t>
            </w:r>
          </w:p>
        </w:tc>
        <w:tc>
          <w:tcPr>
            <w:tcW w:w="249" w:type="pct"/>
          </w:tcPr>
          <w:p w14:paraId="651FBC6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0D8B9AE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FC16CF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7A7D7D7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B44351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42B5D05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5ACBBBEC" w14:textId="77777777" w:rsidTr="001A5971">
        <w:trPr>
          <w:trHeight w:val="935"/>
        </w:trPr>
        <w:tc>
          <w:tcPr>
            <w:tcW w:w="848" w:type="pct"/>
            <w:vMerge/>
          </w:tcPr>
          <w:p w14:paraId="085EF12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 w:val="restart"/>
          </w:tcPr>
          <w:p w14:paraId="3D56C34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3.1.3.</w:t>
            </w:r>
            <w:r w:rsidRPr="00063987">
              <w:rPr>
                <w:rFonts w:ascii="Times New Roman" w:hAnsi="Times New Roman" w:cs="Times New Roman"/>
              </w:rPr>
              <w:t xml:space="preserve"> Rozwój współpracy w zakresie realizacji zajęć praktycznych, praktyk zawodowych </w:t>
            </w:r>
            <w:r w:rsidRPr="00063987">
              <w:rPr>
                <w:rFonts w:ascii="Times New Roman" w:hAnsi="Times New Roman" w:cs="Times New Roman"/>
              </w:rPr>
              <w:lastRenderedPageBreak/>
              <w:t xml:space="preserve">i staży  </w:t>
            </w:r>
          </w:p>
          <w:p w14:paraId="448D7D23" w14:textId="77777777" w:rsidR="00FD1FEA" w:rsidRPr="00063987" w:rsidRDefault="00FD1FEA" w:rsidP="001A597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0306907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podpisanych umów na realizację zajęć praktycznych, praktyk zawodowych i staży </w:t>
            </w:r>
          </w:p>
        </w:tc>
        <w:tc>
          <w:tcPr>
            <w:tcW w:w="249" w:type="pct"/>
          </w:tcPr>
          <w:p w14:paraId="2DE0FC8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B446B9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7AE122B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29FE185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3F92C5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59277BF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34688795" w14:textId="77777777" w:rsidTr="001A5971">
        <w:trPr>
          <w:trHeight w:val="845"/>
        </w:trPr>
        <w:tc>
          <w:tcPr>
            <w:tcW w:w="848" w:type="pct"/>
            <w:vMerge/>
          </w:tcPr>
          <w:p w14:paraId="54F53CFA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14:paraId="5F31206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7AB50A9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studentów biorących udział zajęć praktycznych, praktykach zawodowych i stażach</w:t>
            </w:r>
          </w:p>
        </w:tc>
        <w:tc>
          <w:tcPr>
            <w:tcW w:w="249" w:type="pct"/>
          </w:tcPr>
          <w:p w14:paraId="0E64811A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40B97D1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701A3F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04FD14A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C0EFCA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66004BC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42216EF7" w14:textId="77777777" w:rsidTr="001A5971">
        <w:tc>
          <w:tcPr>
            <w:tcW w:w="848" w:type="pct"/>
            <w:vMerge/>
          </w:tcPr>
          <w:p w14:paraId="29263AF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3AB1F04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3.1.4.</w:t>
            </w:r>
            <w:r w:rsidRPr="00063987">
              <w:rPr>
                <w:rFonts w:ascii="Times New Roman" w:hAnsi="Times New Roman" w:cs="Times New Roman"/>
              </w:rPr>
              <w:t xml:space="preserve"> Organizacja wspólnych przedsięwzięć o charakterze naukowym, społecznym, kulturalnym etc. 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575B8AA4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przedsięwzięć </w:t>
            </w:r>
          </w:p>
          <w:p w14:paraId="6DE28DE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276B502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5AEDE13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72E61C6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14:paraId="00DB727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14:paraId="7DC2B56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31B6853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70F03C0B" w14:textId="77777777" w:rsidTr="001A5971">
        <w:tc>
          <w:tcPr>
            <w:tcW w:w="848" w:type="pct"/>
            <w:vMerge/>
          </w:tcPr>
          <w:p w14:paraId="17AAC75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tcBorders>
              <w:top w:val="single" w:sz="4" w:space="0" w:color="auto"/>
            </w:tcBorders>
          </w:tcPr>
          <w:p w14:paraId="0DAECEC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3.1.5</w:t>
            </w:r>
            <w:r w:rsidRPr="00063987">
              <w:rPr>
                <w:rFonts w:ascii="Times New Roman" w:hAnsi="Times New Roman" w:cs="Times New Roman"/>
              </w:rPr>
              <w:t xml:space="preserve">. Zaangażowanie pracowników prowadzących działania dydaktyczne i/lub naukowo-badawcze w praktykę społeczną i gospodarczą </w:t>
            </w:r>
          </w:p>
          <w:p w14:paraId="06400855" w14:textId="77777777" w:rsidR="00FD1FEA" w:rsidRPr="00063987" w:rsidRDefault="00FD1FEA" w:rsidP="001A597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tcBorders>
              <w:top w:val="single" w:sz="4" w:space="0" w:color="auto"/>
            </w:tcBorders>
          </w:tcPr>
          <w:p w14:paraId="618C5C66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i zakres podjętych działań</w:t>
            </w:r>
          </w:p>
          <w:p w14:paraId="60C1A5B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0000716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2C0BF85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62427BE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2B98BFF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</w:tcPr>
          <w:p w14:paraId="1E0A09A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</w:tcPr>
          <w:p w14:paraId="0222179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2D3E1B" w:rsidRPr="00063987" w14:paraId="1AD36402" w14:textId="77777777" w:rsidTr="002D3E1B">
        <w:trPr>
          <w:trHeight w:val="758"/>
        </w:trPr>
        <w:tc>
          <w:tcPr>
            <w:tcW w:w="848" w:type="pct"/>
            <w:vMerge/>
          </w:tcPr>
          <w:p w14:paraId="4B3C6EAE" w14:textId="77777777" w:rsidR="002D3E1B" w:rsidRPr="00063987" w:rsidRDefault="002D3E1B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002EC53A" w14:textId="0F35318A" w:rsidR="002D3E1B" w:rsidRPr="00063987" w:rsidRDefault="002D3E1B" w:rsidP="002D3E1B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3.1.6.</w:t>
            </w:r>
            <w:r w:rsidRPr="00063987">
              <w:rPr>
                <w:rFonts w:ascii="Times New Roman" w:hAnsi="Times New Roman" w:cs="Times New Roman"/>
              </w:rPr>
              <w:t xml:space="preserve"> Zaangażowanie kadry Uczelni w charakterze eksperckim  </w:t>
            </w:r>
          </w:p>
        </w:tc>
        <w:tc>
          <w:tcPr>
            <w:tcW w:w="1246" w:type="pct"/>
          </w:tcPr>
          <w:p w14:paraId="1D50FB65" w14:textId="77777777" w:rsidR="002D3E1B" w:rsidRPr="00063987" w:rsidRDefault="002D3E1B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inicjatyw z zaangażowaniem kadry Uczelni w charakterze eksperckim  </w:t>
            </w:r>
          </w:p>
        </w:tc>
        <w:tc>
          <w:tcPr>
            <w:tcW w:w="249" w:type="pct"/>
          </w:tcPr>
          <w:p w14:paraId="46C90372" w14:textId="77777777" w:rsidR="002D3E1B" w:rsidRPr="00063987" w:rsidRDefault="002D3E1B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89605A8" w14:textId="77777777" w:rsidR="002D3E1B" w:rsidRPr="00063987" w:rsidRDefault="002D3E1B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1E63BE52" w14:textId="77777777" w:rsidR="002D3E1B" w:rsidRPr="00063987" w:rsidRDefault="002D3E1B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738923C8" w14:textId="77777777" w:rsidR="002D3E1B" w:rsidRPr="00063987" w:rsidRDefault="002D3E1B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6F2EA13F" w14:textId="77777777" w:rsidR="002D3E1B" w:rsidRPr="00063987" w:rsidRDefault="002D3E1B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6AECD5CF" w14:textId="77777777" w:rsidR="002D3E1B" w:rsidRPr="00063987" w:rsidRDefault="002D3E1B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6D3C0C6D" w14:textId="77777777" w:rsidTr="00436FA8">
        <w:trPr>
          <w:trHeight w:val="730"/>
        </w:trPr>
        <w:tc>
          <w:tcPr>
            <w:tcW w:w="848" w:type="pct"/>
          </w:tcPr>
          <w:p w14:paraId="605AA74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0E5725EF" w14:textId="7BF93C6B" w:rsidR="00FD1FEA" w:rsidRPr="00063987" w:rsidRDefault="00FD1FEA" w:rsidP="00436FA8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3.1.10</w:t>
            </w:r>
            <w:r w:rsidRPr="008358AF">
              <w:rPr>
                <w:rFonts w:ascii="Times New Roman" w:hAnsi="Times New Roman" w:cs="Times New Roman"/>
              </w:rPr>
              <w:t xml:space="preserve">. Pozyskiwanie opinii pracodawców i absolwentów odnośnie ich sytuacji zawodowej   </w:t>
            </w:r>
          </w:p>
        </w:tc>
        <w:tc>
          <w:tcPr>
            <w:tcW w:w="1246" w:type="pct"/>
          </w:tcPr>
          <w:p w14:paraId="653DE36D" w14:textId="23D9F784" w:rsidR="00FD1FEA" w:rsidRPr="00063987" w:rsidRDefault="00FD1FEA" w:rsidP="00436FA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konsultacji i ankietyzacji </w:t>
            </w:r>
          </w:p>
        </w:tc>
        <w:tc>
          <w:tcPr>
            <w:tcW w:w="249" w:type="pct"/>
          </w:tcPr>
          <w:p w14:paraId="124AA80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51C45A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8A89A8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373C900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296EEAE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1F35C7B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62C18A9D" w14:textId="77777777" w:rsidTr="001A5971">
        <w:tc>
          <w:tcPr>
            <w:tcW w:w="848" w:type="pct"/>
            <w:vMerge w:val="restart"/>
          </w:tcPr>
          <w:p w14:paraId="33B593FB" w14:textId="77777777" w:rsidR="00FD1FEA" w:rsidRPr="004E434C" w:rsidRDefault="00FD1FEA" w:rsidP="001A5971">
            <w:pPr>
              <w:rPr>
                <w:rFonts w:ascii="Times New Roman" w:hAnsi="Times New Roman" w:cs="Times New Roman"/>
                <w:bCs/>
              </w:rPr>
            </w:pPr>
            <w:r w:rsidRPr="00FF39CE">
              <w:rPr>
                <w:rFonts w:ascii="Times New Roman" w:hAnsi="Times New Roman" w:cs="Times New Roman"/>
                <w:b/>
                <w:bCs/>
              </w:rPr>
              <w:t>3.2.</w:t>
            </w:r>
            <w:r w:rsidRPr="004E434C">
              <w:rPr>
                <w:rFonts w:ascii="Times New Roman" w:hAnsi="Times New Roman" w:cs="Times New Roman"/>
                <w:bCs/>
              </w:rPr>
              <w:t xml:space="preserve"> Wymiana informacji w zakresie zapotrzebowania rynku pracy</w:t>
            </w:r>
          </w:p>
        </w:tc>
        <w:tc>
          <w:tcPr>
            <w:tcW w:w="1246" w:type="pct"/>
          </w:tcPr>
          <w:p w14:paraId="57FACAB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3.2.1.</w:t>
            </w:r>
            <w:r w:rsidRPr="00063987">
              <w:rPr>
                <w:rFonts w:ascii="Times New Roman" w:hAnsi="Times New Roman" w:cs="Times New Roman"/>
              </w:rPr>
              <w:t xml:space="preserve"> Ustalenie we współpracy z podmiotami zewnętrznymi struktury zapotrzebowania na pracowników o określonych kwalifikacjach </w:t>
            </w:r>
          </w:p>
        </w:tc>
        <w:tc>
          <w:tcPr>
            <w:tcW w:w="1246" w:type="pct"/>
          </w:tcPr>
          <w:p w14:paraId="4B3EBF38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>yniki analiz</w:t>
            </w:r>
          </w:p>
          <w:p w14:paraId="413A95CB" w14:textId="77777777" w:rsidR="00FD1FEA" w:rsidRPr="00063987" w:rsidRDefault="00FD1FEA" w:rsidP="001A5971">
            <w:pPr>
              <w:spacing w:after="12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7F916D6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091EEE6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02AC7AC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2DEECED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D8261A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4DE8459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0ABB3145" w14:textId="77777777" w:rsidTr="001A5971">
        <w:tc>
          <w:tcPr>
            <w:tcW w:w="848" w:type="pct"/>
            <w:vMerge/>
          </w:tcPr>
          <w:p w14:paraId="35EF990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43CF76C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3.2.2</w:t>
            </w:r>
            <w:r w:rsidRPr="00063987">
              <w:rPr>
                <w:rFonts w:ascii="Times New Roman" w:hAnsi="Times New Roman" w:cs="Times New Roman"/>
              </w:rPr>
              <w:t xml:space="preserve">. Ustalenie we współpracy z pracodawcami zestawu wymagań </w:t>
            </w:r>
            <w:proofErr w:type="gramStart"/>
            <w:r w:rsidRPr="00063987">
              <w:rPr>
                <w:rFonts w:ascii="Times New Roman" w:hAnsi="Times New Roman" w:cs="Times New Roman"/>
              </w:rPr>
              <w:t>odnośnie</w:t>
            </w:r>
            <w:proofErr w:type="gramEnd"/>
            <w:r w:rsidRPr="00063987">
              <w:rPr>
                <w:rFonts w:ascii="Times New Roman" w:hAnsi="Times New Roman" w:cs="Times New Roman"/>
              </w:rPr>
              <w:t xml:space="preserve"> określonych kompetencji </w:t>
            </w:r>
            <w:r w:rsidRPr="00063987">
              <w:rPr>
                <w:rFonts w:ascii="Times New Roman" w:hAnsi="Times New Roman" w:cs="Times New Roman"/>
              </w:rPr>
              <w:lastRenderedPageBreak/>
              <w:t>(np. w zakresie języków obcych czy technologii ICT)</w:t>
            </w:r>
          </w:p>
        </w:tc>
        <w:tc>
          <w:tcPr>
            <w:tcW w:w="1246" w:type="pct"/>
          </w:tcPr>
          <w:p w14:paraId="090C1E64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Pr="00063987">
              <w:rPr>
                <w:rFonts w:ascii="Times New Roman" w:hAnsi="Times New Roman" w:cs="Times New Roman"/>
              </w:rPr>
              <w:t>yniki analiz</w:t>
            </w:r>
          </w:p>
          <w:p w14:paraId="30F685FF" w14:textId="77777777" w:rsidR="00FD1FEA" w:rsidRPr="00063987" w:rsidRDefault="00FD1FEA" w:rsidP="001A5971">
            <w:pPr>
              <w:spacing w:after="12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7C7F4CC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AB1FAB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8EAFDF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4A1EBAC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7EF9B3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5E23492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0C7B7259" w14:textId="77777777" w:rsidTr="001A5971">
        <w:tc>
          <w:tcPr>
            <w:tcW w:w="848" w:type="pct"/>
            <w:vMerge w:val="restart"/>
          </w:tcPr>
          <w:p w14:paraId="4A5DE973" w14:textId="77777777" w:rsidR="00FD1FEA" w:rsidRPr="004E434C" w:rsidRDefault="00FD1FEA" w:rsidP="001A5971">
            <w:pPr>
              <w:rPr>
                <w:rFonts w:ascii="Times New Roman" w:hAnsi="Times New Roman" w:cs="Times New Roman"/>
                <w:bCs/>
              </w:rPr>
            </w:pPr>
            <w:r w:rsidRPr="00FF39CE">
              <w:rPr>
                <w:rFonts w:ascii="Times New Roman" w:hAnsi="Times New Roman" w:cs="Times New Roman"/>
                <w:b/>
                <w:bCs/>
              </w:rPr>
              <w:t>3.3.</w:t>
            </w:r>
            <w:r w:rsidRPr="004E434C">
              <w:rPr>
                <w:rFonts w:ascii="Times New Roman" w:hAnsi="Times New Roman" w:cs="Times New Roman"/>
                <w:bCs/>
              </w:rPr>
              <w:t xml:space="preserve"> Zaangażowanie w podnoszenie konkurencyjności miasta i regionu</w:t>
            </w:r>
          </w:p>
          <w:p w14:paraId="0FD1C24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7D1643E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3.3.1</w:t>
            </w:r>
            <w:r w:rsidRPr="00063987">
              <w:rPr>
                <w:rFonts w:ascii="Times New Roman" w:hAnsi="Times New Roman" w:cs="Times New Roman"/>
              </w:rPr>
              <w:t>. Współpraca z władzami miasta i regionu na rzecz rozwoju ich funkcji akademickiej</w:t>
            </w:r>
          </w:p>
          <w:p w14:paraId="5A36E9C6" w14:textId="77777777" w:rsidR="00FD1FEA" w:rsidRPr="00063987" w:rsidRDefault="00FD1FEA" w:rsidP="001A5971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07B34572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i zakres podjętych inicjatyw</w:t>
            </w:r>
          </w:p>
          <w:p w14:paraId="037BEB34" w14:textId="77777777" w:rsidR="00FD1FEA" w:rsidRPr="00063987" w:rsidRDefault="00FD1FEA" w:rsidP="001A5971">
            <w:pPr>
              <w:spacing w:after="12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43FAD3A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089581A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6A9AFBE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56BE441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C467C7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1721F33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3B595E8A" w14:textId="77777777" w:rsidTr="001A5971">
        <w:tc>
          <w:tcPr>
            <w:tcW w:w="848" w:type="pct"/>
            <w:vMerge/>
          </w:tcPr>
          <w:p w14:paraId="76DE881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52189AD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3.3.2</w:t>
            </w:r>
            <w:r w:rsidRPr="00063987">
              <w:rPr>
                <w:rFonts w:ascii="Times New Roman" w:hAnsi="Times New Roman" w:cs="Times New Roman"/>
              </w:rPr>
              <w:t>. Współpraca w zakresie działań promocyjnych</w:t>
            </w:r>
          </w:p>
          <w:p w14:paraId="14F865D9" w14:textId="77777777" w:rsidR="00FD1FEA" w:rsidRPr="00063987" w:rsidRDefault="00FD1FEA" w:rsidP="001A5971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1867FD77" w14:textId="77777777" w:rsidR="00FD1FEA" w:rsidRPr="00063987" w:rsidRDefault="00FD1FEA" w:rsidP="001A597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i zakres podjętych inicjatyw</w:t>
            </w:r>
          </w:p>
          <w:p w14:paraId="68738A95" w14:textId="77777777" w:rsidR="00FD1FEA" w:rsidRPr="00063987" w:rsidRDefault="00FD1FEA" w:rsidP="001A5971">
            <w:pPr>
              <w:spacing w:after="12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398537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75C7C8A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0C6ADF7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7B0B44F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A61EA8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196E665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62CC1ABC" w14:textId="77777777" w:rsidTr="001A5971">
        <w:trPr>
          <w:trHeight w:val="633"/>
        </w:trPr>
        <w:tc>
          <w:tcPr>
            <w:tcW w:w="848" w:type="pct"/>
            <w:vMerge w:val="restart"/>
          </w:tcPr>
          <w:p w14:paraId="178D393F" w14:textId="77777777" w:rsidR="00FD1FEA" w:rsidRPr="004E434C" w:rsidRDefault="00FD1FEA" w:rsidP="001A5971">
            <w:pPr>
              <w:rPr>
                <w:rFonts w:ascii="Times New Roman" w:hAnsi="Times New Roman" w:cs="Times New Roman"/>
                <w:bCs/>
              </w:rPr>
            </w:pPr>
            <w:r w:rsidRPr="00FF39CE">
              <w:rPr>
                <w:rFonts w:ascii="Times New Roman" w:hAnsi="Times New Roman" w:cs="Times New Roman"/>
                <w:b/>
                <w:bCs/>
              </w:rPr>
              <w:t>3.5</w:t>
            </w:r>
            <w:r w:rsidRPr="004E434C">
              <w:rPr>
                <w:rFonts w:ascii="Times New Roman" w:hAnsi="Times New Roman" w:cs="Times New Roman"/>
                <w:bCs/>
              </w:rPr>
              <w:t>. Wzmocnienie więzi z absolwentami</w:t>
            </w:r>
          </w:p>
          <w:p w14:paraId="1FD9E92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 w:val="restart"/>
          </w:tcPr>
          <w:p w14:paraId="05D31B2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3.5.1</w:t>
            </w:r>
            <w:r w:rsidRPr="00063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063987">
              <w:rPr>
                <w:rFonts w:ascii="Times New Roman" w:hAnsi="Times New Roman" w:cs="Times New Roman"/>
              </w:rPr>
              <w:t>tworzenie systemu umożliwiającego kontakt z absolwentem</w:t>
            </w:r>
          </w:p>
          <w:p w14:paraId="0EC626D4" w14:textId="77777777" w:rsidR="00FD1FEA" w:rsidRPr="00063987" w:rsidRDefault="00FD1FEA" w:rsidP="001A597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62CC3D3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63987">
              <w:rPr>
                <w:rFonts w:ascii="Times New Roman" w:hAnsi="Times New Roman" w:cs="Times New Roman"/>
              </w:rPr>
              <w:t xml:space="preserve">konstruowanie systemu </w:t>
            </w:r>
          </w:p>
          <w:p w14:paraId="5054B17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C29A15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442032E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24E3BD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2E59574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475376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FDB154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2E7DDD2B" w14:textId="77777777" w:rsidTr="001A5971">
        <w:trPr>
          <w:trHeight w:val="632"/>
        </w:trPr>
        <w:tc>
          <w:tcPr>
            <w:tcW w:w="848" w:type="pct"/>
            <w:vMerge/>
          </w:tcPr>
          <w:p w14:paraId="4B2A853F" w14:textId="77777777" w:rsidR="00FD1FEA" w:rsidRPr="004E434C" w:rsidRDefault="00FD1FEA" w:rsidP="001A59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6" w:type="pct"/>
            <w:vMerge/>
          </w:tcPr>
          <w:p w14:paraId="3946B1C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681E1A3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63987">
              <w:rPr>
                <w:rFonts w:ascii="Times New Roman" w:hAnsi="Times New Roman" w:cs="Times New Roman"/>
              </w:rPr>
              <w:t>cena funkcjonalności i weryfikacja systemu</w:t>
            </w:r>
          </w:p>
        </w:tc>
        <w:tc>
          <w:tcPr>
            <w:tcW w:w="249" w:type="pct"/>
          </w:tcPr>
          <w:p w14:paraId="65E0BFC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7A29B1D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C989E0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75F38EC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BB8EAB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20105AF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3508DCB7" w14:textId="77777777" w:rsidTr="001A5971">
        <w:trPr>
          <w:trHeight w:val="526"/>
        </w:trPr>
        <w:tc>
          <w:tcPr>
            <w:tcW w:w="848" w:type="pct"/>
            <w:vMerge/>
          </w:tcPr>
          <w:p w14:paraId="2D9A79A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 w:val="restart"/>
          </w:tcPr>
          <w:p w14:paraId="1A3932D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3.5.2.</w:t>
            </w:r>
            <w:r w:rsidRPr="00063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063987">
              <w:rPr>
                <w:rFonts w:ascii="Times New Roman" w:hAnsi="Times New Roman" w:cs="Times New Roman"/>
              </w:rPr>
              <w:t>tworzenie skutecznej metody monitorowania losów absolwentów</w:t>
            </w:r>
          </w:p>
          <w:p w14:paraId="1F6026AB" w14:textId="77777777" w:rsidR="00FD1FEA" w:rsidRPr="00063987" w:rsidRDefault="00FD1FEA" w:rsidP="001A597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46B8295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63987">
              <w:rPr>
                <w:rFonts w:ascii="Times New Roman" w:hAnsi="Times New Roman" w:cs="Times New Roman"/>
              </w:rPr>
              <w:t xml:space="preserve">konstruowanie systemu </w:t>
            </w:r>
          </w:p>
          <w:p w14:paraId="2215CEE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9B07DB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42D4B07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7482F29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5EA25703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4F0F02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7A3A98E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09502738" w14:textId="77777777" w:rsidTr="001A5971">
        <w:trPr>
          <w:trHeight w:val="526"/>
        </w:trPr>
        <w:tc>
          <w:tcPr>
            <w:tcW w:w="848" w:type="pct"/>
            <w:vMerge/>
          </w:tcPr>
          <w:p w14:paraId="300829A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14:paraId="4431D47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46B09DF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63987">
              <w:rPr>
                <w:rFonts w:ascii="Times New Roman" w:hAnsi="Times New Roman" w:cs="Times New Roman"/>
              </w:rPr>
              <w:t>cena funkcjonalności i weryfikacja systemu</w:t>
            </w:r>
          </w:p>
          <w:p w14:paraId="00A7EFA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45A2CAD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114C71C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CB58BC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1BC10D4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5826C2B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6208DE9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3A20BD14" w14:textId="77777777" w:rsidTr="001A5971">
        <w:tc>
          <w:tcPr>
            <w:tcW w:w="848" w:type="pct"/>
            <w:vMerge/>
          </w:tcPr>
          <w:p w14:paraId="62FD331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269D9F1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3.5.3</w:t>
            </w:r>
            <w:r w:rsidRPr="00063987">
              <w:rPr>
                <w:rFonts w:ascii="Times New Roman" w:hAnsi="Times New Roman" w:cs="Times New Roman"/>
              </w:rPr>
              <w:t xml:space="preserve">. Zatrudnianie najlepszych absolwentów </w:t>
            </w:r>
          </w:p>
          <w:p w14:paraId="07EE30B9" w14:textId="77777777" w:rsidR="00FD1FEA" w:rsidRPr="00063987" w:rsidRDefault="00FD1FEA" w:rsidP="001A597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57CFCF1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zatrudnionych </w:t>
            </w:r>
          </w:p>
          <w:p w14:paraId="5A49AEA7" w14:textId="77777777" w:rsidR="00FD1FEA" w:rsidRPr="00063987" w:rsidRDefault="00FD1FEA" w:rsidP="001A5971">
            <w:pPr>
              <w:spacing w:after="12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7BE271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34ED8E5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18799CC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0C8078F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37ACE96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7F8205AD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694D6FEA" w14:textId="77777777" w:rsidTr="001A5971">
        <w:tc>
          <w:tcPr>
            <w:tcW w:w="848" w:type="pct"/>
            <w:vMerge/>
          </w:tcPr>
          <w:p w14:paraId="15026C3B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18FEBD3F" w14:textId="200BE4EB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3.5.4</w:t>
            </w:r>
            <w:r w:rsidRPr="00063987">
              <w:rPr>
                <w:rFonts w:ascii="Times New Roman" w:hAnsi="Times New Roman" w:cs="Times New Roman"/>
              </w:rPr>
              <w:t xml:space="preserve">. Angażowanie absolwentów w działalność </w:t>
            </w:r>
            <w:r w:rsidR="00212CFB">
              <w:rPr>
                <w:rFonts w:ascii="Times New Roman" w:hAnsi="Times New Roman" w:cs="Times New Roman"/>
              </w:rPr>
              <w:t>Wydziału</w:t>
            </w:r>
          </w:p>
        </w:tc>
        <w:tc>
          <w:tcPr>
            <w:tcW w:w="1246" w:type="pct"/>
          </w:tcPr>
          <w:p w14:paraId="7FAEDAF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i zakres przedsięwzięć</w:t>
            </w:r>
          </w:p>
          <w:p w14:paraId="721462EB" w14:textId="77777777" w:rsidR="00FD1FEA" w:rsidRPr="00063987" w:rsidRDefault="00FD1FEA" w:rsidP="001A5971">
            <w:pPr>
              <w:spacing w:after="12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1323BBF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CEFEB6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7B265FA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0A305AF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C1E92B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3BEF604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50359AB2" w14:textId="77777777" w:rsidTr="001A5971">
        <w:trPr>
          <w:trHeight w:val="633"/>
        </w:trPr>
        <w:tc>
          <w:tcPr>
            <w:tcW w:w="848" w:type="pct"/>
            <w:vMerge/>
          </w:tcPr>
          <w:p w14:paraId="5ACB41F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 w:val="restart"/>
          </w:tcPr>
          <w:p w14:paraId="42AE9864" w14:textId="50A7C5CF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3.5.5</w:t>
            </w:r>
            <w:r w:rsidRPr="00063987">
              <w:rPr>
                <w:rFonts w:ascii="Times New Roman" w:hAnsi="Times New Roman" w:cs="Times New Roman"/>
              </w:rPr>
              <w:t xml:space="preserve">. Tworzenie zachęt do dalszego kształcenia w ramach oferty </w:t>
            </w:r>
            <w:r w:rsidR="00212CFB">
              <w:rPr>
                <w:rFonts w:ascii="Times New Roman" w:hAnsi="Times New Roman" w:cs="Times New Roman"/>
              </w:rPr>
              <w:t>Wydziału</w:t>
            </w:r>
          </w:p>
          <w:p w14:paraId="3F19113D" w14:textId="77777777" w:rsidR="00FD1FEA" w:rsidRPr="00063987" w:rsidRDefault="00FD1FEA" w:rsidP="001A597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3FB733FE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</w:t>
            </w:r>
            <w:r>
              <w:rPr>
                <w:rFonts w:ascii="Times New Roman" w:hAnsi="Times New Roman" w:cs="Times New Roman"/>
              </w:rPr>
              <w:t>u</w:t>
            </w:r>
            <w:r w:rsidRPr="00063987">
              <w:rPr>
                <w:rFonts w:ascii="Times New Roman" w:hAnsi="Times New Roman" w:cs="Times New Roman"/>
              </w:rPr>
              <w:t xml:space="preserve">tworzonych narzędzi/zachęt </w:t>
            </w:r>
          </w:p>
        </w:tc>
        <w:tc>
          <w:tcPr>
            <w:tcW w:w="249" w:type="pct"/>
          </w:tcPr>
          <w:p w14:paraId="72526126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5D65F2C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B1EAB02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52933DD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5B88AAA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43AC9DFC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  <w:tr w:rsidR="00FD1FEA" w:rsidRPr="00063987" w14:paraId="45E0C827" w14:textId="77777777" w:rsidTr="001A5971">
        <w:trPr>
          <w:trHeight w:val="479"/>
        </w:trPr>
        <w:tc>
          <w:tcPr>
            <w:tcW w:w="848" w:type="pct"/>
            <w:vMerge/>
          </w:tcPr>
          <w:p w14:paraId="337C89D0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vMerge/>
          </w:tcPr>
          <w:p w14:paraId="4BBFC0A9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14:paraId="164EF3E8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osób korzystających z narzędzi/zachęt</w:t>
            </w:r>
          </w:p>
        </w:tc>
        <w:tc>
          <w:tcPr>
            <w:tcW w:w="249" w:type="pct"/>
          </w:tcPr>
          <w:p w14:paraId="6DEFBCF5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2130ED41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14:paraId="6D0A9FF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14:paraId="4BA7C044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7D87BC27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5B4A20FF" w14:textId="77777777" w:rsidR="00FD1FEA" w:rsidRPr="00063987" w:rsidRDefault="00FD1FEA" w:rsidP="001A597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2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544"/>
        <w:gridCol w:w="709"/>
        <w:gridCol w:w="708"/>
        <w:gridCol w:w="712"/>
        <w:gridCol w:w="709"/>
        <w:gridCol w:w="850"/>
        <w:gridCol w:w="1071"/>
      </w:tblGrid>
      <w:tr w:rsidR="00FD1FEA" w:rsidRPr="00A42CE6" w14:paraId="7C30FE0E" w14:textId="77777777" w:rsidTr="00163373">
        <w:trPr>
          <w:trHeight w:val="422"/>
        </w:trPr>
        <w:tc>
          <w:tcPr>
            <w:tcW w:w="142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9E41D" w14:textId="5B6CDDE2" w:rsidR="00FD1FEA" w:rsidRPr="008358AF" w:rsidRDefault="00FD1FEA" w:rsidP="00FD1FEA">
            <w:pPr>
              <w:pStyle w:val="Akapitzlist"/>
              <w:widowControl w:val="0"/>
              <w:numPr>
                <w:ilvl w:val="0"/>
                <w:numId w:val="4"/>
              </w:numPr>
              <w:overflowPunct w:val="0"/>
              <w:spacing w:after="240" w:line="268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332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Efektywne zarządzanie</w:t>
            </w:r>
            <w:r w:rsidR="001633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Wydziałem</w:t>
            </w:r>
          </w:p>
        </w:tc>
      </w:tr>
      <w:tr w:rsidR="00212CFB" w:rsidRPr="00A42CE6" w14:paraId="18A806AD" w14:textId="77777777" w:rsidTr="00163373">
        <w:tc>
          <w:tcPr>
            <w:tcW w:w="2410" w:type="dxa"/>
            <w:vMerge w:val="restart"/>
            <w:shd w:val="clear" w:color="auto" w:fill="auto"/>
          </w:tcPr>
          <w:p w14:paraId="19489DE3" w14:textId="77777777" w:rsidR="00212CFB" w:rsidRPr="00A42CE6" w:rsidRDefault="00212CFB" w:rsidP="001A59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A42CE6">
              <w:rPr>
                <w:rFonts w:ascii="Times New Roman" w:hAnsi="Times New Roman" w:cs="Times New Roman"/>
                <w:sz w:val="24"/>
                <w:szCs w:val="24"/>
              </w:rPr>
              <w:t xml:space="preserve"> Utrzymanie stabilności finansowej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1DDCB22" w14:textId="77777777" w:rsidR="00212CFB" w:rsidRPr="00A42CE6" w:rsidRDefault="00212CFB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4.2.1.</w:t>
            </w:r>
            <w:r w:rsidRPr="00A42CE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Optymalizacja zatrudnienia nauczycieli akademickich </w:t>
            </w:r>
          </w:p>
        </w:tc>
        <w:tc>
          <w:tcPr>
            <w:tcW w:w="3544" w:type="dxa"/>
            <w:shd w:val="clear" w:color="auto" w:fill="auto"/>
          </w:tcPr>
          <w:p w14:paraId="04C69DA3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Struktura zatrudnienia w etatach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Pr="00A42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porównaniu do lat poprzednich </w:t>
            </w:r>
          </w:p>
        </w:tc>
        <w:tc>
          <w:tcPr>
            <w:tcW w:w="709" w:type="dxa"/>
          </w:tcPr>
          <w:p w14:paraId="529A383A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6BE3E3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31234A3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A1B66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9D04A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33879DE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12CFB" w:rsidRPr="00A42CE6" w14:paraId="6ABC924F" w14:textId="77777777" w:rsidTr="00163373">
        <w:trPr>
          <w:trHeight w:val="312"/>
        </w:trPr>
        <w:tc>
          <w:tcPr>
            <w:tcW w:w="2410" w:type="dxa"/>
            <w:vMerge/>
            <w:shd w:val="clear" w:color="auto" w:fill="auto"/>
          </w:tcPr>
          <w:p w14:paraId="0114EA33" w14:textId="77777777" w:rsidR="00212CFB" w:rsidRPr="00A42CE6" w:rsidRDefault="00212CFB" w:rsidP="001A59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6967B8" w14:textId="77777777" w:rsidR="00212CFB" w:rsidRPr="00A42CE6" w:rsidRDefault="00212CFB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58BCB25E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CE6">
              <w:rPr>
                <w:rFonts w:ascii="Times New Roman" w:eastAsia="Calibri" w:hAnsi="Times New Roman" w:cs="Times New Roman"/>
                <w:sz w:val="24"/>
                <w:szCs w:val="24"/>
              </w:rPr>
              <w:t>Wartość wskaźnika SSR i jego interpretacja (1:13)</w:t>
            </w:r>
          </w:p>
        </w:tc>
        <w:tc>
          <w:tcPr>
            <w:tcW w:w="709" w:type="dxa"/>
          </w:tcPr>
          <w:p w14:paraId="5A13B227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A656D6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12" w:type="dxa"/>
          </w:tcPr>
          <w:p w14:paraId="485E3352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3B9FD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2F9A7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F102DDF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12CFB" w:rsidRPr="00A42CE6" w14:paraId="28654C2D" w14:textId="77777777" w:rsidTr="001A3F57">
        <w:trPr>
          <w:trHeight w:val="828"/>
        </w:trPr>
        <w:tc>
          <w:tcPr>
            <w:tcW w:w="2410" w:type="dxa"/>
            <w:vMerge/>
            <w:shd w:val="clear" w:color="auto" w:fill="auto"/>
          </w:tcPr>
          <w:p w14:paraId="5F45D9C8" w14:textId="77777777" w:rsidR="00212CFB" w:rsidRPr="00A42CE6" w:rsidRDefault="00212CFB" w:rsidP="001A59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5C0BBE1" w14:textId="77777777" w:rsidR="00212CFB" w:rsidRPr="00A42CE6" w:rsidRDefault="00212CFB" w:rsidP="001A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1DF461A2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Wskaźnik 50% w odniesieniu do nauczycieli zatrudnionych na podstawowym miejscu pracy</w:t>
            </w:r>
          </w:p>
        </w:tc>
        <w:tc>
          <w:tcPr>
            <w:tcW w:w="709" w:type="dxa"/>
          </w:tcPr>
          <w:p w14:paraId="435254D9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8DF03C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845FAC1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16021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1BDA9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D95D6FB" w14:textId="77777777" w:rsidR="00212CFB" w:rsidRPr="00A42CE6" w:rsidRDefault="00212CFB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D7EED" w:rsidRPr="00A42CE6" w14:paraId="1CEE991B" w14:textId="77777777" w:rsidTr="00CD7EED">
        <w:trPr>
          <w:trHeight w:val="1550"/>
        </w:trPr>
        <w:tc>
          <w:tcPr>
            <w:tcW w:w="2410" w:type="dxa"/>
            <w:shd w:val="clear" w:color="auto" w:fill="auto"/>
          </w:tcPr>
          <w:p w14:paraId="7DD879EC" w14:textId="77777777" w:rsidR="00CD7EED" w:rsidRPr="00A42CE6" w:rsidRDefault="00CD7EED" w:rsidP="001A59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Pr="00A42CE6">
              <w:rPr>
                <w:rFonts w:ascii="Times New Roman" w:hAnsi="Times New Roman" w:cs="Times New Roman"/>
                <w:sz w:val="24"/>
                <w:szCs w:val="24"/>
              </w:rPr>
              <w:t>. Doskonalenie procesu zarządzania finansami i zasobami ludzkimi</w:t>
            </w:r>
          </w:p>
        </w:tc>
        <w:tc>
          <w:tcPr>
            <w:tcW w:w="3544" w:type="dxa"/>
            <w:shd w:val="clear" w:color="auto" w:fill="auto"/>
          </w:tcPr>
          <w:p w14:paraId="74CA472C" w14:textId="77777777" w:rsidR="00CD7EED" w:rsidRPr="0073323C" w:rsidRDefault="00CD7EED" w:rsidP="001A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4.4.1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32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Podnoszenie kwalifikacji pracowników (kursy, szkolenia, studia podyplomowe)</w:t>
            </w:r>
          </w:p>
        </w:tc>
        <w:tc>
          <w:tcPr>
            <w:tcW w:w="3544" w:type="dxa"/>
            <w:shd w:val="clear" w:color="auto" w:fill="auto"/>
          </w:tcPr>
          <w:p w14:paraId="0F194751" w14:textId="77777777" w:rsidR="00CD7EED" w:rsidRPr="0073323C" w:rsidRDefault="00CD7EED" w:rsidP="001A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osób, które uczestniczyły w podnoszeniu kwalifikacji zawodowych i/lub podejmowały indywidualną aktywność w tym zakresie </w:t>
            </w:r>
          </w:p>
        </w:tc>
        <w:tc>
          <w:tcPr>
            <w:tcW w:w="709" w:type="dxa"/>
          </w:tcPr>
          <w:p w14:paraId="57D1AA4B" w14:textId="77777777" w:rsidR="00CD7EED" w:rsidRPr="00A42CE6" w:rsidRDefault="00CD7EED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14:paraId="217EDE1C" w14:textId="77777777" w:rsidR="00CD7EED" w:rsidRPr="00A42CE6" w:rsidRDefault="00CD7EED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</w:tcPr>
          <w:p w14:paraId="1B1B8A00" w14:textId="77777777" w:rsidR="00CD7EED" w:rsidRPr="00A42CE6" w:rsidRDefault="00CD7EED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0A89F3D3" w14:textId="77777777" w:rsidR="00CD7EED" w:rsidRPr="00A42CE6" w:rsidRDefault="00CD7EED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14:paraId="695BA69D" w14:textId="77777777" w:rsidR="00CD7EED" w:rsidRPr="00A42CE6" w:rsidRDefault="00CD7EED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1071" w:type="dxa"/>
          </w:tcPr>
          <w:p w14:paraId="7C13C161" w14:textId="77777777" w:rsidR="00CD7EED" w:rsidRPr="00A42CE6" w:rsidRDefault="00CD7EED" w:rsidP="001A5971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</w:tbl>
    <w:p w14:paraId="16A7AA84" w14:textId="18498736" w:rsidR="00CD7EED" w:rsidRDefault="00CD7EED" w:rsidP="00436FA8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D4E4ED" w14:textId="1D5F4EC9" w:rsidR="00A1319F" w:rsidRDefault="00A1319F" w:rsidP="00436FA8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5E4411" w14:textId="77663237" w:rsidR="00A1319F" w:rsidRDefault="00A1319F" w:rsidP="00436FA8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A15381" w14:textId="77777777" w:rsidR="00A1319F" w:rsidRDefault="00A1319F" w:rsidP="00436FA8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BA9680" w14:textId="17F46A88" w:rsidR="00FD1FEA" w:rsidRPr="00436FA8" w:rsidRDefault="00FD1FEA" w:rsidP="00436FA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FA8"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436FA8" w:rsidRPr="00436FA8">
        <w:rPr>
          <w:rFonts w:ascii="Times New Roman" w:hAnsi="Times New Roman" w:cs="Times New Roman"/>
          <w:b/>
          <w:sz w:val="28"/>
          <w:szCs w:val="28"/>
        </w:rPr>
        <w:t>onitoring i ewaluacja</w:t>
      </w:r>
    </w:p>
    <w:p w14:paraId="3A2C8D28" w14:textId="469359DC" w:rsidR="00FD1FEA" w:rsidRDefault="00E7081C" w:rsidP="00FD1FEA">
      <w:pPr>
        <w:pStyle w:val="Default"/>
        <w:spacing w:line="360" w:lineRule="auto"/>
        <w:jc w:val="both"/>
      </w:pPr>
      <w:r>
        <w:t xml:space="preserve">Monitoring i ewaluacja to istotne elementy realizacji Strategii. Tylko poprzez odpowiednie sposoby pozyskiwania danych, ich gromadzenia i przetwarzania, możliwe jest dokonywanie ocen przebiegu realizacji Strategii </w:t>
      </w:r>
      <w:proofErr w:type="gramStart"/>
      <w:r>
        <w:t>oraz,</w:t>
      </w:r>
      <w:proofErr w:type="gramEnd"/>
      <w:r>
        <w:t xml:space="preserve"> mając na uwadze jej perspektywę czasową, przeprowadzanie niezbędnych modyfikacji. Proces monitorowania realizacji Strategii będzie wykonywany przez cały czas jej obowiązywania, tj. od roku 2021 do roku 2025. W tym procesie będą uczestniczyli pracownicy Wydziału, których zadaniem będzie dostarczanie informacji, umożliwiających dokonywanie ocen przebiegu realizacji Strategii. Odpowiednie dane będą zbierane w okresach lat kalendarzowych oraz lat akademickich w nieprzekraczalnym terminie do dnia 31 października każdego roku. Zakres tematyczny procesu monitorowania dotyczyć będzie przebiegu realizacji celów operacyjnych w oparciu o powiązane z nimi kierunki działań, dla których określono mierniki/wskaźniki realizacji. W procesie tym będą zbierane dane ilościowe oraz niezbędne informacje o charakterze jakościowym.</w:t>
      </w:r>
    </w:p>
    <w:p w14:paraId="1DEB23B1" w14:textId="60C4FDD0" w:rsidR="00BF3EC5" w:rsidRDefault="00BF3EC5" w:rsidP="00FD1FEA">
      <w:pPr>
        <w:pStyle w:val="Default"/>
        <w:spacing w:line="360" w:lineRule="auto"/>
        <w:jc w:val="both"/>
      </w:pPr>
    </w:p>
    <w:p w14:paraId="0049FD77" w14:textId="318D7D19" w:rsidR="00BF3EC5" w:rsidRDefault="00BF3EC5" w:rsidP="00FD1FEA">
      <w:pPr>
        <w:pStyle w:val="Default"/>
        <w:spacing w:line="360" w:lineRule="auto"/>
        <w:jc w:val="both"/>
      </w:pPr>
    </w:p>
    <w:p w14:paraId="1C04EAC6" w14:textId="03AF62C2" w:rsidR="00BF3EC5" w:rsidRDefault="00BF3EC5" w:rsidP="00FD1FEA">
      <w:pPr>
        <w:pStyle w:val="Default"/>
        <w:spacing w:line="360" w:lineRule="auto"/>
        <w:jc w:val="both"/>
      </w:pPr>
    </w:p>
    <w:p w14:paraId="7A6C621F" w14:textId="2AFD4190" w:rsidR="00BF3EC5" w:rsidRDefault="00BF3EC5" w:rsidP="00FD1FEA">
      <w:pPr>
        <w:pStyle w:val="Default"/>
        <w:spacing w:line="360" w:lineRule="auto"/>
        <w:jc w:val="both"/>
      </w:pPr>
    </w:p>
    <w:p w14:paraId="50C9065B" w14:textId="4B05B11E" w:rsidR="00BF3EC5" w:rsidRDefault="00BF3EC5" w:rsidP="00FD1FEA">
      <w:pPr>
        <w:pStyle w:val="Default"/>
        <w:spacing w:line="360" w:lineRule="auto"/>
        <w:jc w:val="both"/>
      </w:pPr>
    </w:p>
    <w:p w14:paraId="3468A07E" w14:textId="2CE1DE63" w:rsidR="00BF3EC5" w:rsidRDefault="00BF3EC5" w:rsidP="00FD1FEA">
      <w:pPr>
        <w:pStyle w:val="Default"/>
        <w:spacing w:line="360" w:lineRule="auto"/>
        <w:jc w:val="both"/>
      </w:pPr>
    </w:p>
    <w:p w14:paraId="701D42EB" w14:textId="2D9D3219" w:rsidR="00BF3EC5" w:rsidRDefault="00BF3EC5" w:rsidP="00FD1FEA">
      <w:pPr>
        <w:pStyle w:val="Default"/>
        <w:spacing w:line="360" w:lineRule="auto"/>
        <w:jc w:val="both"/>
      </w:pPr>
    </w:p>
    <w:p w14:paraId="0297C553" w14:textId="1379A545" w:rsidR="00BF3EC5" w:rsidRDefault="00BF3EC5" w:rsidP="00FD1FEA">
      <w:pPr>
        <w:pStyle w:val="Default"/>
        <w:spacing w:line="360" w:lineRule="auto"/>
        <w:jc w:val="both"/>
      </w:pPr>
    </w:p>
    <w:p w14:paraId="3CC610AD" w14:textId="157A87B4" w:rsidR="00BF3EC5" w:rsidRDefault="00BF3EC5" w:rsidP="00FD1FEA">
      <w:pPr>
        <w:pStyle w:val="Default"/>
        <w:spacing w:line="360" w:lineRule="auto"/>
        <w:jc w:val="both"/>
      </w:pPr>
    </w:p>
    <w:p w14:paraId="18B4C97A" w14:textId="6AA212ED" w:rsidR="00BF3EC5" w:rsidRDefault="00BF3EC5" w:rsidP="00FD1FEA">
      <w:pPr>
        <w:pStyle w:val="Default"/>
        <w:spacing w:line="360" w:lineRule="auto"/>
        <w:jc w:val="both"/>
      </w:pPr>
    </w:p>
    <w:p w14:paraId="66BD047B" w14:textId="7C61E295" w:rsidR="00BF3EC5" w:rsidRDefault="00BF3EC5" w:rsidP="00FD1FEA">
      <w:pPr>
        <w:pStyle w:val="Default"/>
        <w:spacing w:line="360" w:lineRule="auto"/>
        <w:jc w:val="both"/>
      </w:pPr>
    </w:p>
    <w:p w14:paraId="3E984E89" w14:textId="77777777" w:rsidR="00BF3EC5" w:rsidRPr="00BF3EC5" w:rsidRDefault="00BF3EC5" w:rsidP="00BF3EC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kern w:val="0"/>
          <w:sz w:val="24"/>
          <w:szCs w:val="24"/>
          <w:lang w:eastAsia="en-US"/>
        </w:rPr>
      </w:pPr>
    </w:p>
    <w:p w14:paraId="523E70A7" w14:textId="2EA191B8" w:rsidR="00BF3EC5" w:rsidRPr="00BF3EC5" w:rsidRDefault="00BF3EC5" w:rsidP="00BF3EC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3EC5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BF3EC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>Załącznik do Strategii Rozwoju Wydziału Nauk o Zdrowiu Mazowieckiej Uczelni Publicznej na lata 2021-2025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. </w:t>
      </w:r>
      <w:r w:rsidRPr="00BF3EC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Wykaz osób odpowiedzialnych za realizację poszczególnych celów operacyjnych wraz z przypisanymi im zadaniami.</w:t>
      </w:r>
    </w:p>
    <w:p w14:paraId="3595FE0D" w14:textId="56400719" w:rsidR="00B92098" w:rsidRDefault="00B92098" w:rsidP="00FD1F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81144" w14:paraId="2C1DDA8C" w14:textId="77777777" w:rsidTr="00AA0A7A">
        <w:tc>
          <w:tcPr>
            <w:tcW w:w="1555" w:type="dxa"/>
          </w:tcPr>
          <w:p w14:paraId="7664721D" w14:textId="77777777" w:rsidR="00281144" w:rsidRDefault="00281144" w:rsidP="00AA0A7A">
            <w:r>
              <w:t>KOD</w:t>
            </w:r>
          </w:p>
        </w:tc>
        <w:tc>
          <w:tcPr>
            <w:tcW w:w="7507" w:type="dxa"/>
          </w:tcPr>
          <w:p w14:paraId="067AB27B" w14:textId="77777777" w:rsidR="00281144" w:rsidRDefault="00281144" w:rsidP="00AA0A7A">
            <w:r>
              <w:t>Stanowisko</w:t>
            </w:r>
          </w:p>
        </w:tc>
      </w:tr>
      <w:tr w:rsidR="00281144" w14:paraId="25496756" w14:textId="77777777" w:rsidTr="00AA0A7A">
        <w:tc>
          <w:tcPr>
            <w:tcW w:w="1555" w:type="dxa"/>
          </w:tcPr>
          <w:p w14:paraId="1055F9BD" w14:textId="77777777" w:rsidR="00281144" w:rsidRDefault="00281144" w:rsidP="00AA0A7A">
            <w:r>
              <w:t>D</w:t>
            </w:r>
          </w:p>
        </w:tc>
        <w:tc>
          <w:tcPr>
            <w:tcW w:w="7507" w:type="dxa"/>
          </w:tcPr>
          <w:p w14:paraId="4D5A8912" w14:textId="77777777" w:rsidR="00281144" w:rsidRDefault="00281144" w:rsidP="00AA0A7A">
            <w:r>
              <w:t>Dziekan Wydziału</w:t>
            </w:r>
          </w:p>
        </w:tc>
      </w:tr>
      <w:tr w:rsidR="00281144" w14:paraId="3D7A65E8" w14:textId="77777777" w:rsidTr="00AA0A7A">
        <w:tc>
          <w:tcPr>
            <w:tcW w:w="1555" w:type="dxa"/>
          </w:tcPr>
          <w:p w14:paraId="0C0E0205" w14:textId="77777777" w:rsidR="00281144" w:rsidRDefault="00281144" w:rsidP="00AA0A7A">
            <w:r>
              <w:t>P</w:t>
            </w:r>
          </w:p>
        </w:tc>
        <w:tc>
          <w:tcPr>
            <w:tcW w:w="7507" w:type="dxa"/>
          </w:tcPr>
          <w:p w14:paraId="10704100" w14:textId="77777777" w:rsidR="00281144" w:rsidRDefault="00281144" w:rsidP="00AA0A7A">
            <w:r>
              <w:t xml:space="preserve">Prodziekan Wydziału </w:t>
            </w:r>
          </w:p>
        </w:tc>
      </w:tr>
      <w:tr w:rsidR="00281144" w14:paraId="543FB7F9" w14:textId="77777777" w:rsidTr="00AA0A7A">
        <w:tc>
          <w:tcPr>
            <w:tcW w:w="1555" w:type="dxa"/>
          </w:tcPr>
          <w:p w14:paraId="1BA44502" w14:textId="77777777" w:rsidR="00281144" w:rsidRDefault="00281144" w:rsidP="00AA0A7A">
            <w:r>
              <w:t>RPD</w:t>
            </w:r>
          </w:p>
        </w:tc>
        <w:tc>
          <w:tcPr>
            <w:tcW w:w="7507" w:type="dxa"/>
          </w:tcPr>
          <w:p w14:paraId="07F81B65" w14:textId="77777777" w:rsidR="00281144" w:rsidRDefault="00281144" w:rsidP="00AA0A7A">
            <w:r>
              <w:t>Rada Programowo-Dydaktyczna</w:t>
            </w:r>
          </w:p>
        </w:tc>
      </w:tr>
      <w:tr w:rsidR="00281144" w14:paraId="16B8B056" w14:textId="77777777" w:rsidTr="00AA0A7A">
        <w:tc>
          <w:tcPr>
            <w:tcW w:w="1555" w:type="dxa"/>
          </w:tcPr>
          <w:p w14:paraId="2B81B3D5" w14:textId="77777777" w:rsidR="00281144" w:rsidRDefault="00281144" w:rsidP="00AA0A7A">
            <w:r>
              <w:t>KZ</w:t>
            </w:r>
          </w:p>
        </w:tc>
        <w:tc>
          <w:tcPr>
            <w:tcW w:w="7507" w:type="dxa"/>
          </w:tcPr>
          <w:p w14:paraId="29DCCD32" w14:textId="77777777" w:rsidR="00281144" w:rsidRDefault="00281144" w:rsidP="00AA0A7A">
            <w:r>
              <w:t>Kierownicy Zakładów</w:t>
            </w:r>
          </w:p>
        </w:tc>
      </w:tr>
      <w:tr w:rsidR="00281144" w14:paraId="5CEC8036" w14:textId="77777777" w:rsidTr="00AA0A7A">
        <w:tc>
          <w:tcPr>
            <w:tcW w:w="1555" w:type="dxa"/>
          </w:tcPr>
          <w:p w14:paraId="46519D6C" w14:textId="77777777" w:rsidR="00281144" w:rsidRDefault="00281144" w:rsidP="00AA0A7A">
            <w:r>
              <w:t>KD</w:t>
            </w:r>
          </w:p>
        </w:tc>
        <w:tc>
          <w:tcPr>
            <w:tcW w:w="7507" w:type="dxa"/>
          </w:tcPr>
          <w:p w14:paraId="44110B54" w14:textId="77777777" w:rsidR="00281144" w:rsidRDefault="00281144" w:rsidP="00AA0A7A">
            <w:r>
              <w:t>Kierownik Dziekanatu</w:t>
            </w:r>
          </w:p>
        </w:tc>
      </w:tr>
      <w:tr w:rsidR="00281144" w14:paraId="4FDDFE26" w14:textId="77777777" w:rsidTr="00AA0A7A">
        <w:tc>
          <w:tcPr>
            <w:tcW w:w="1555" w:type="dxa"/>
          </w:tcPr>
          <w:p w14:paraId="77FF8AA1" w14:textId="77777777" w:rsidR="00281144" w:rsidRDefault="00281144" w:rsidP="00AA0A7A">
            <w:r>
              <w:t>KE</w:t>
            </w:r>
          </w:p>
        </w:tc>
        <w:tc>
          <w:tcPr>
            <w:tcW w:w="7507" w:type="dxa"/>
          </w:tcPr>
          <w:p w14:paraId="21763BB9" w14:textId="77777777" w:rsidR="00281144" w:rsidRDefault="00281144" w:rsidP="00AA0A7A">
            <w:r>
              <w:t>Koordynator w zakresie Erasmus +, Koordynator Wydziałowy</w:t>
            </w:r>
          </w:p>
        </w:tc>
      </w:tr>
      <w:tr w:rsidR="00281144" w14:paraId="6B805B4A" w14:textId="77777777" w:rsidTr="00AA0A7A">
        <w:tc>
          <w:tcPr>
            <w:tcW w:w="1555" w:type="dxa"/>
          </w:tcPr>
          <w:p w14:paraId="126BDEC2" w14:textId="77777777" w:rsidR="00281144" w:rsidRDefault="00281144" w:rsidP="00AA0A7A">
            <w:r>
              <w:t>PJK</w:t>
            </w:r>
          </w:p>
        </w:tc>
        <w:tc>
          <w:tcPr>
            <w:tcW w:w="7507" w:type="dxa"/>
          </w:tcPr>
          <w:p w14:paraId="4F4D81FB" w14:textId="77777777" w:rsidR="00281144" w:rsidRDefault="00281144" w:rsidP="00AA0A7A">
            <w:r>
              <w:t>Przedstawiciel/e ds. jakości kształcenia</w:t>
            </w:r>
          </w:p>
        </w:tc>
      </w:tr>
      <w:tr w:rsidR="00281144" w14:paraId="7A32D341" w14:textId="77777777" w:rsidTr="00AA0A7A">
        <w:tc>
          <w:tcPr>
            <w:tcW w:w="1555" w:type="dxa"/>
          </w:tcPr>
          <w:p w14:paraId="363B0F4F" w14:textId="77777777" w:rsidR="00281144" w:rsidRDefault="00281144" w:rsidP="00AA0A7A">
            <w:r>
              <w:t>OPZ</w:t>
            </w:r>
          </w:p>
        </w:tc>
        <w:tc>
          <w:tcPr>
            <w:tcW w:w="7507" w:type="dxa"/>
          </w:tcPr>
          <w:p w14:paraId="12C7130F" w14:textId="77777777" w:rsidR="00281144" w:rsidRDefault="00281144" w:rsidP="00AA0A7A">
            <w:r>
              <w:t>Opiekunowie studenckich praktyk zawodowych</w:t>
            </w:r>
          </w:p>
        </w:tc>
      </w:tr>
      <w:tr w:rsidR="00281144" w14:paraId="083EA30F" w14:textId="77777777" w:rsidTr="00AA0A7A">
        <w:tc>
          <w:tcPr>
            <w:tcW w:w="1555" w:type="dxa"/>
          </w:tcPr>
          <w:p w14:paraId="0ADF5648" w14:textId="77777777" w:rsidR="00281144" w:rsidRDefault="00281144" w:rsidP="00AA0A7A">
            <w:r>
              <w:t>SSW</w:t>
            </w:r>
          </w:p>
        </w:tc>
        <w:tc>
          <w:tcPr>
            <w:tcW w:w="7507" w:type="dxa"/>
          </w:tcPr>
          <w:p w14:paraId="34FDD0C3" w14:textId="77777777" w:rsidR="00281144" w:rsidRDefault="00281144" w:rsidP="00AA0A7A">
            <w:r>
              <w:t>Starostowie i przedstawiciele poszczególnych kierunków studiów na Wydziale</w:t>
            </w:r>
          </w:p>
        </w:tc>
      </w:tr>
      <w:tr w:rsidR="00281144" w14:paraId="3C65EA03" w14:textId="77777777" w:rsidTr="00AA0A7A">
        <w:tc>
          <w:tcPr>
            <w:tcW w:w="1555" w:type="dxa"/>
          </w:tcPr>
          <w:p w14:paraId="66021E3C" w14:textId="77777777" w:rsidR="00281144" w:rsidRDefault="00281144" w:rsidP="00AA0A7A">
            <w:r>
              <w:t>W</w:t>
            </w:r>
          </w:p>
        </w:tc>
        <w:tc>
          <w:tcPr>
            <w:tcW w:w="7507" w:type="dxa"/>
          </w:tcPr>
          <w:p w14:paraId="7A4ECEF1" w14:textId="77777777" w:rsidR="00281144" w:rsidRDefault="00281144" w:rsidP="00AA0A7A">
            <w:r>
              <w:t>Wykładowcy</w:t>
            </w:r>
          </w:p>
        </w:tc>
      </w:tr>
      <w:tr w:rsidR="00281144" w14:paraId="603275E6" w14:textId="77777777" w:rsidTr="00AA0A7A">
        <w:tc>
          <w:tcPr>
            <w:tcW w:w="1555" w:type="dxa"/>
          </w:tcPr>
          <w:p w14:paraId="2CCF55AD" w14:textId="77777777" w:rsidR="00281144" w:rsidRDefault="00281144" w:rsidP="00AA0A7A">
            <w:r>
              <w:t>BSPZK</w:t>
            </w:r>
          </w:p>
        </w:tc>
        <w:tc>
          <w:tcPr>
            <w:tcW w:w="7507" w:type="dxa"/>
          </w:tcPr>
          <w:p w14:paraId="2916867F" w14:textId="77777777" w:rsidR="00281144" w:rsidRDefault="00281144" w:rsidP="00AA0A7A">
            <w:r>
              <w:t>Biuro Studenckich Praktyk Zawodowych i Karier</w:t>
            </w:r>
          </w:p>
        </w:tc>
      </w:tr>
      <w:tr w:rsidR="00281144" w14:paraId="1EF654EC" w14:textId="77777777" w:rsidTr="00AA0A7A">
        <w:tc>
          <w:tcPr>
            <w:tcW w:w="1555" w:type="dxa"/>
          </w:tcPr>
          <w:p w14:paraId="0AE1E880" w14:textId="77777777" w:rsidR="00281144" w:rsidRDefault="00281144" w:rsidP="00AA0A7A">
            <w:proofErr w:type="spellStart"/>
            <w:r>
              <w:t>KZPiPZ</w:t>
            </w:r>
            <w:proofErr w:type="spellEnd"/>
          </w:p>
        </w:tc>
        <w:tc>
          <w:tcPr>
            <w:tcW w:w="7507" w:type="dxa"/>
          </w:tcPr>
          <w:p w14:paraId="17A13837" w14:textId="77777777" w:rsidR="00281144" w:rsidRDefault="00281144" w:rsidP="00AA0A7A">
            <w:r>
              <w:t>Koordynator Zajęć Praktycznych i Praktyk Zawodowych</w:t>
            </w:r>
          </w:p>
        </w:tc>
      </w:tr>
      <w:tr w:rsidR="00281144" w14:paraId="5A6B020F" w14:textId="77777777" w:rsidTr="00AA0A7A">
        <w:tc>
          <w:tcPr>
            <w:tcW w:w="1555" w:type="dxa"/>
          </w:tcPr>
          <w:p w14:paraId="6B24AB63" w14:textId="77777777" w:rsidR="00281144" w:rsidRDefault="00281144" w:rsidP="00AA0A7A">
            <w:r>
              <w:t>RI</w:t>
            </w:r>
          </w:p>
        </w:tc>
        <w:tc>
          <w:tcPr>
            <w:tcW w:w="7507" w:type="dxa"/>
          </w:tcPr>
          <w:p w14:paraId="78CFE401" w14:textId="77777777" w:rsidR="00281144" w:rsidRDefault="00281144" w:rsidP="00AA0A7A">
            <w:r>
              <w:t>Rada Interesariuszy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41"/>
        <w:gridCol w:w="7156"/>
        <w:gridCol w:w="2373"/>
      </w:tblGrid>
      <w:tr w:rsidR="00902D54" w:rsidRPr="00967F16" w14:paraId="3128E997" w14:textId="77777777" w:rsidTr="003558F1">
        <w:trPr>
          <w:trHeight w:val="539"/>
        </w:trPr>
        <w:tc>
          <w:tcPr>
            <w:tcW w:w="2122" w:type="dxa"/>
            <w:shd w:val="clear" w:color="auto" w:fill="auto"/>
          </w:tcPr>
          <w:p w14:paraId="33FDAB7F" w14:textId="77777777" w:rsidR="00902D54" w:rsidRPr="00967F16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67F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Cel operacyjny</w:t>
            </w:r>
          </w:p>
        </w:tc>
        <w:tc>
          <w:tcPr>
            <w:tcW w:w="2341" w:type="dxa"/>
            <w:shd w:val="clear" w:color="auto" w:fill="auto"/>
          </w:tcPr>
          <w:p w14:paraId="25A8FE6E" w14:textId="77777777" w:rsidR="00902D54" w:rsidRPr="00967F16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67F1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Działania </w:t>
            </w:r>
          </w:p>
        </w:tc>
        <w:tc>
          <w:tcPr>
            <w:tcW w:w="7156" w:type="dxa"/>
            <w:shd w:val="clear" w:color="auto" w:fill="auto"/>
          </w:tcPr>
          <w:p w14:paraId="5F358CE3" w14:textId="77777777" w:rsidR="00902D54" w:rsidRPr="00967F16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67F16">
              <w:rPr>
                <w:rFonts w:ascii="Times New Roman" w:hAnsi="Times New Roman" w:cs="Times New Roman"/>
                <w:b/>
                <w:sz w:val="24"/>
                <w:szCs w:val="24"/>
              </w:rPr>
              <w:t>Miernik/ Wskaźnik poziomu realizacji</w:t>
            </w:r>
          </w:p>
        </w:tc>
        <w:tc>
          <w:tcPr>
            <w:tcW w:w="2373" w:type="dxa"/>
          </w:tcPr>
          <w:p w14:paraId="0D8CFEC8" w14:textId="2CD83E91" w:rsidR="00902D54" w:rsidRPr="00967F16" w:rsidRDefault="00902D54" w:rsidP="00902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902D54" w:rsidRPr="00967F16" w14:paraId="6B5B4DCA" w14:textId="77777777" w:rsidTr="00902D54">
        <w:trPr>
          <w:trHeight w:val="828"/>
        </w:trPr>
        <w:tc>
          <w:tcPr>
            <w:tcW w:w="2122" w:type="dxa"/>
            <w:vMerge w:val="restart"/>
            <w:shd w:val="clear" w:color="auto" w:fill="auto"/>
          </w:tcPr>
          <w:p w14:paraId="52CE2B45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  <w:r w:rsidRPr="006863D8">
              <w:rPr>
                <w:rFonts w:ascii="Times New Roman" w:eastAsia="Calibri" w:hAnsi="Times New Roman" w:cs="Times New Roman"/>
                <w:b/>
                <w:bCs/>
              </w:rPr>
              <w:t>1.1</w:t>
            </w:r>
            <w:r w:rsidRPr="0022214B">
              <w:rPr>
                <w:rFonts w:ascii="Times New Roman" w:eastAsia="Calibri" w:hAnsi="Times New Roman" w:cs="Times New Roman"/>
                <w:bCs/>
              </w:rPr>
              <w:t xml:space="preserve">.Wzrost atrakcyjności oferty dydaktycznej 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4A5EDB98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63D8">
              <w:rPr>
                <w:rFonts w:ascii="Times New Roman" w:eastAsia="Calibri" w:hAnsi="Times New Roman" w:cs="Times New Roman"/>
                <w:b/>
                <w:bCs/>
              </w:rPr>
              <w:t>1.1.1</w:t>
            </w:r>
            <w:r w:rsidRPr="0022214B">
              <w:rPr>
                <w:rFonts w:ascii="Times New Roman" w:eastAsia="Calibri" w:hAnsi="Times New Roman" w:cs="Times New Roman"/>
                <w:bCs/>
              </w:rPr>
              <w:t xml:space="preserve">. Weryfikacja zasadności kontynuacji kształcenia na 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</w:rPr>
              <w:t>istniejących  kierunkach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</w:rPr>
              <w:t xml:space="preserve"> studiów: pierwszego stopnia, drugiego stopnia oraz jednolitych studiach magisterskich</w:t>
            </w:r>
          </w:p>
        </w:tc>
        <w:tc>
          <w:tcPr>
            <w:tcW w:w="7156" w:type="dxa"/>
            <w:shd w:val="clear" w:color="auto" w:fill="auto"/>
          </w:tcPr>
          <w:p w14:paraId="341B34C8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studentów na poszczególnych kierunkach</w:t>
            </w:r>
          </w:p>
        </w:tc>
        <w:tc>
          <w:tcPr>
            <w:tcW w:w="2373" w:type="dxa"/>
          </w:tcPr>
          <w:p w14:paraId="12C498FA" w14:textId="041A2A68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PJK, RI</w:t>
            </w:r>
          </w:p>
        </w:tc>
      </w:tr>
      <w:tr w:rsidR="00902D54" w:rsidRPr="00967F16" w14:paraId="336FA50D" w14:textId="77777777" w:rsidTr="00902D54">
        <w:trPr>
          <w:trHeight w:val="285"/>
        </w:trPr>
        <w:tc>
          <w:tcPr>
            <w:tcW w:w="2122" w:type="dxa"/>
            <w:vMerge/>
            <w:shd w:val="clear" w:color="auto" w:fill="auto"/>
          </w:tcPr>
          <w:p w14:paraId="28C4331F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09EA061B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56" w:type="dxa"/>
            <w:shd w:val="clear" w:color="auto" w:fill="auto"/>
          </w:tcPr>
          <w:p w14:paraId="71F8E51D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i nazwy kierunków studiów utrzymanych</w:t>
            </w:r>
          </w:p>
        </w:tc>
        <w:tc>
          <w:tcPr>
            <w:tcW w:w="2373" w:type="dxa"/>
          </w:tcPr>
          <w:p w14:paraId="747A8949" w14:textId="0513E7EC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PJK, RI</w:t>
            </w:r>
          </w:p>
        </w:tc>
      </w:tr>
      <w:tr w:rsidR="00902D54" w:rsidRPr="00967F16" w14:paraId="1C829F2C" w14:textId="77777777" w:rsidTr="00902D54">
        <w:trPr>
          <w:trHeight w:val="285"/>
        </w:trPr>
        <w:tc>
          <w:tcPr>
            <w:tcW w:w="2122" w:type="dxa"/>
            <w:vMerge/>
            <w:shd w:val="clear" w:color="auto" w:fill="auto"/>
          </w:tcPr>
          <w:p w14:paraId="5D1BC26E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0CFEE695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56" w:type="dxa"/>
            <w:shd w:val="clear" w:color="auto" w:fill="auto"/>
          </w:tcPr>
          <w:p w14:paraId="29E095D5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i nazwy kierunków studiów zamkniętych</w:t>
            </w:r>
          </w:p>
        </w:tc>
        <w:tc>
          <w:tcPr>
            <w:tcW w:w="2373" w:type="dxa"/>
          </w:tcPr>
          <w:p w14:paraId="27E0CC98" w14:textId="67B4FC0F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PJK, RI</w:t>
            </w:r>
          </w:p>
        </w:tc>
      </w:tr>
      <w:tr w:rsidR="00902D54" w:rsidRPr="00967F16" w14:paraId="17EE4DC1" w14:textId="77777777" w:rsidTr="00902D54">
        <w:trPr>
          <w:trHeight w:val="1820"/>
        </w:trPr>
        <w:tc>
          <w:tcPr>
            <w:tcW w:w="2122" w:type="dxa"/>
            <w:vMerge/>
            <w:tcBorders>
              <w:bottom w:val="nil"/>
            </w:tcBorders>
            <w:shd w:val="clear" w:color="auto" w:fill="auto"/>
          </w:tcPr>
          <w:p w14:paraId="5A210B89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C47B95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</w:rPr>
            </w:pPr>
            <w:r w:rsidRPr="006863D8">
              <w:rPr>
                <w:rFonts w:ascii="Times New Roman" w:eastAsia="Calibri" w:hAnsi="Times New Roman" w:cs="Times New Roman"/>
                <w:b/>
                <w:bCs/>
              </w:rPr>
              <w:t>1.1.2.</w:t>
            </w:r>
            <w:r w:rsidRPr="0022214B">
              <w:rPr>
                <w:rFonts w:ascii="Times New Roman" w:eastAsia="Calibri" w:hAnsi="Times New Roman" w:cs="Times New Roman"/>
                <w:bCs/>
              </w:rPr>
              <w:t xml:space="preserve"> Weryfikacja zasadności uruchomienia nowych kierunków studiów:</w:t>
            </w:r>
            <w:r w:rsidRPr="0022214B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  <w:r w:rsidRPr="0022214B">
              <w:rPr>
                <w:rFonts w:ascii="Times New Roman" w:eastAsia="Calibri" w:hAnsi="Times New Roman" w:cs="Times New Roman"/>
                <w:bCs/>
              </w:rPr>
              <w:t>pierwszego stopnia, drugiego stopnia oraz jednolitych studiów magisterskich</w:t>
            </w:r>
          </w:p>
        </w:tc>
        <w:tc>
          <w:tcPr>
            <w:tcW w:w="71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C5E3C9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Liczba i nazwy nowych kierunków studiów</w:t>
            </w:r>
          </w:p>
        </w:tc>
        <w:tc>
          <w:tcPr>
            <w:tcW w:w="2373" w:type="dxa"/>
            <w:vMerge w:val="restart"/>
            <w:tcBorders>
              <w:bottom w:val="single" w:sz="4" w:space="0" w:color="auto"/>
            </w:tcBorders>
          </w:tcPr>
          <w:p w14:paraId="5EC07BFF" w14:textId="2536B58D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PJK, RI</w:t>
            </w:r>
          </w:p>
        </w:tc>
      </w:tr>
      <w:tr w:rsidR="00902D54" w:rsidRPr="00967F16" w14:paraId="57245D89" w14:textId="77777777" w:rsidTr="00902D54">
        <w:trPr>
          <w:trHeight w:val="58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2C29ABFF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55B82908" w14:textId="77777777" w:rsidR="00902D54" w:rsidRPr="0022214B" w:rsidRDefault="00902D54" w:rsidP="003135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14:paraId="150AF81E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3" w:type="dxa"/>
            <w:vMerge/>
          </w:tcPr>
          <w:p w14:paraId="60DD5310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02D54" w:rsidRPr="00967F16" w14:paraId="7A1DA27F" w14:textId="77777777" w:rsidTr="00902D54">
        <w:trPr>
          <w:trHeight w:val="883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2925425D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shd w:val="clear" w:color="auto" w:fill="auto"/>
          </w:tcPr>
          <w:p w14:paraId="156FAB5A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1.1.5.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Poszerzenie oferty przedmiotów realizowanych w języku obcym (poza kierunkiem filologia) w ramach kierunku studiów</w:t>
            </w:r>
          </w:p>
        </w:tc>
        <w:tc>
          <w:tcPr>
            <w:tcW w:w="7156" w:type="dxa"/>
            <w:shd w:val="clear" w:color="auto" w:fill="auto"/>
          </w:tcPr>
          <w:p w14:paraId="780D4CB2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przedmiotów prowadzonych w języku obcym (poza kierunkiem filologia) </w:t>
            </w:r>
          </w:p>
        </w:tc>
        <w:tc>
          <w:tcPr>
            <w:tcW w:w="2373" w:type="dxa"/>
          </w:tcPr>
          <w:p w14:paraId="314440ED" w14:textId="3EDF9D7E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PJK, RI</w:t>
            </w:r>
          </w:p>
        </w:tc>
      </w:tr>
      <w:tr w:rsidR="00902D54" w:rsidRPr="00967F16" w14:paraId="6604F110" w14:textId="77777777" w:rsidTr="00902D54">
        <w:trPr>
          <w:trHeight w:val="1133"/>
        </w:trPr>
        <w:tc>
          <w:tcPr>
            <w:tcW w:w="2122" w:type="dxa"/>
            <w:vMerge w:val="restart"/>
            <w:shd w:val="clear" w:color="auto" w:fill="auto"/>
          </w:tcPr>
          <w:p w14:paraId="5DEFDFDD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63D8">
              <w:rPr>
                <w:rFonts w:ascii="Times New Roman" w:hAnsi="Times New Roman" w:cs="Times New Roman"/>
                <w:b/>
              </w:rPr>
              <w:t>1.2.</w:t>
            </w:r>
            <w:r w:rsidRPr="0022214B">
              <w:rPr>
                <w:rFonts w:ascii="Times New Roman" w:hAnsi="Times New Roman" w:cs="Times New Roman"/>
              </w:rPr>
              <w:t xml:space="preserve"> Uatrakcyjnienie </w:t>
            </w:r>
            <w:proofErr w:type="gramStart"/>
            <w:r w:rsidRPr="0022214B">
              <w:rPr>
                <w:rFonts w:ascii="Times New Roman" w:hAnsi="Times New Roman" w:cs="Times New Roman"/>
              </w:rPr>
              <w:t>oferty  edukacyjnej</w:t>
            </w:r>
            <w:proofErr w:type="gramEnd"/>
            <w:r w:rsidRPr="0022214B">
              <w:rPr>
                <w:rFonts w:ascii="Times New Roman" w:hAnsi="Times New Roman" w:cs="Times New Roman"/>
              </w:rPr>
              <w:t xml:space="preserve">  związanej z uczeniem się przez całe życie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566C19B2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1.2.1.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>Analiza zasadności utrzymywania oferty studiów podyplomowych, specjalizacji, kursów i szkoleń</w:t>
            </w:r>
          </w:p>
        </w:tc>
        <w:tc>
          <w:tcPr>
            <w:tcW w:w="7156" w:type="dxa"/>
            <w:shd w:val="clear" w:color="auto" w:fill="auto"/>
          </w:tcPr>
          <w:p w14:paraId="0C229789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uczestników na poszczególnych kierunkach studiów podyplomowych, specjalizacji, kursów i szkoleń</w:t>
            </w:r>
          </w:p>
        </w:tc>
        <w:tc>
          <w:tcPr>
            <w:tcW w:w="2373" w:type="dxa"/>
          </w:tcPr>
          <w:p w14:paraId="261C1C64" w14:textId="3BC1BAB5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BSPZK, KZPIPZ, PJK, RI</w:t>
            </w:r>
          </w:p>
        </w:tc>
      </w:tr>
      <w:tr w:rsidR="00902D54" w:rsidRPr="00967F16" w14:paraId="411DC769" w14:textId="77777777" w:rsidTr="00902D54">
        <w:tc>
          <w:tcPr>
            <w:tcW w:w="2122" w:type="dxa"/>
            <w:vMerge/>
            <w:shd w:val="clear" w:color="auto" w:fill="auto"/>
          </w:tcPr>
          <w:p w14:paraId="66A0D544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43228578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6" w:type="dxa"/>
            <w:shd w:val="clear" w:color="auto" w:fill="auto"/>
          </w:tcPr>
          <w:p w14:paraId="1E67186C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ofert i nazw/dziedzin/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zakresów  utrzymanych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kierunkach studiów podyplomowych, specjalizacji, kursów i szkoleń</w:t>
            </w:r>
          </w:p>
        </w:tc>
        <w:tc>
          <w:tcPr>
            <w:tcW w:w="2373" w:type="dxa"/>
          </w:tcPr>
          <w:p w14:paraId="7420BA2D" w14:textId="1E49CA48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BSPZK, KZPIPZ, PJK, RI</w:t>
            </w:r>
          </w:p>
        </w:tc>
      </w:tr>
      <w:tr w:rsidR="00902D54" w:rsidRPr="00967F16" w14:paraId="7D9D596B" w14:textId="77777777" w:rsidTr="00902D54">
        <w:tc>
          <w:tcPr>
            <w:tcW w:w="2122" w:type="dxa"/>
            <w:vMerge/>
            <w:shd w:val="clear" w:color="auto" w:fill="auto"/>
          </w:tcPr>
          <w:p w14:paraId="2E77E255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4832B2E4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6" w:type="dxa"/>
            <w:shd w:val="clear" w:color="auto" w:fill="auto"/>
          </w:tcPr>
          <w:p w14:paraId="5C05B0C4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ofert i nazw/dziedzin/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zakresów  zamkniętych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kierunkach studiów podyplomowych, specjalizacji, kursów i szkoleń</w:t>
            </w:r>
          </w:p>
        </w:tc>
        <w:tc>
          <w:tcPr>
            <w:tcW w:w="2373" w:type="dxa"/>
          </w:tcPr>
          <w:p w14:paraId="615B242C" w14:textId="0FE1EFE5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BSPZK, KZPIPZ, PJK, RI</w:t>
            </w:r>
          </w:p>
        </w:tc>
      </w:tr>
      <w:tr w:rsidR="00902D54" w:rsidRPr="00967F16" w14:paraId="4930FDB8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187C6139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76AA8B37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1.2.1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.Analiza zasadności wprowadzenia nowych ofert studiów podyplomowych, </w:t>
            </w:r>
            <w:proofErr w:type="gramStart"/>
            <w:r w:rsidRPr="0022214B">
              <w:rPr>
                <w:rFonts w:ascii="Times New Roman" w:hAnsi="Times New Roman" w:cs="Times New Roman"/>
                <w:color w:val="000000" w:themeColor="text1"/>
              </w:rPr>
              <w:t>specjalizacji,  kursów</w:t>
            </w:r>
            <w:proofErr w:type="gramEnd"/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 i szkoleń</w:t>
            </w:r>
          </w:p>
        </w:tc>
        <w:tc>
          <w:tcPr>
            <w:tcW w:w="7156" w:type="dxa"/>
            <w:shd w:val="clear" w:color="auto" w:fill="auto"/>
          </w:tcPr>
          <w:p w14:paraId="07ABB013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Liczba nowych ofert i nazw/dziedzin/</w:t>
            </w:r>
            <w:proofErr w:type="gramStart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zakresów  studiów</w:t>
            </w:r>
            <w:proofErr w:type="gramEnd"/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podyplomowych, specjalizacji, kursów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Pr="0022214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i szkoleń</w:t>
            </w:r>
          </w:p>
        </w:tc>
        <w:tc>
          <w:tcPr>
            <w:tcW w:w="2373" w:type="dxa"/>
          </w:tcPr>
          <w:p w14:paraId="608E7C60" w14:textId="69BCDF75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KD, BSPZK, KZPIPZ, PJK, RI</w:t>
            </w:r>
          </w:p>
        </w:tc>
      </w:tr>
      <w:tr w:rsidR="00902D54" w:rsidRPr="00967F16" w14:paraId="4A74C2FA" w14:textId="77777777" w:rsidTr="00902D54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14:paraId="7782505C" w14:textId="77777777" w:rsidR="00902D54" w:rsidRPr="002D3902" w:rsidRDefault="00902D54" w:rsidP="00313590">
            <w:pPr>
              <w:pStyle w:val="Akapitzlist"/>
              <w:widowControl w:val="0"/>
              <w:numPr>
                <w:ilvl w:val="1"/>
                <w:numId w:val="4"/>
              </w:numPr>
              <w:tabs>
                <w:tab w:val="left" w:pos="300"/>
                <w:tab w:val="left" w:pos="564"/>
              </w:tabs>
              <w:overflowPunct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Rozwój kadry </w:t>
            </w:r>
            <w:r w:rsidRPr="002D3902">
              <w:rPr>
                <w:rFonts w:ascii="Times New Roman" w:hAnsi="Times New Roman"/>
                <w:bCs/>
              </w:rPr>
              <w:t>dydaktycznej</w:t>
            </w:r>
          </w:p>
          <w:p w14:paraId="5D51D56D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14:paraId="2775A81E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1.3.1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Doskonalenie  dydaktyczne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 xml:space="preserve"> i merytoryczne nauczycieli akademickich</w:t>
            </w:r>
          </w:p>
        </w:tc>
        <w:tc>
          <w:tcPr>
            <w:tcW w:w="7156" w:type="dxa"/>
            <w:shd w:val="clear" w:color="auto" w:fill="auto"/>
          </w:tcPr>
          <w:p w14:paraId="67BF417E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ukończonych studiów podyplomowych, specjalizacji, kursów itp. </w:t>
            </w:r>
          </w:p>
        </w:tc>
        <w:tc>
          <w:tcPr>
            <w:tcW w:w="2373" w:type="dxa"/>
          </w:tcPr>
          <w:p w14:paraId="2F405A43" w14:textId="3A1FF358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D, P, KZ, PJK, RI</w:t>
            </w:r>
          </w:p>
        </w:tc>
      </w:tr>
      <w:tr w:rsidR="00902D54" w:rsidRPr="00967F16" w14:paraId="4113127C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7C68C197" w14:textId="77777777" w:rsidR="00902D54" w:rsidRPr="0022214B" w:rsidRDefault="00902D54" w:rsidP="00313590">
            <w:pPr>
              <w:numPr>
                <w:ilvl w:val="1"/>
                <w:numId w:val="4"/>
              </w:numPr>
              <w:tabs>
                <w:tab w:val="left" w:pos="300"/>
                <w:tab w:val="left" w:pos="56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59D7B6B7" w14:textId="77777777" w:rsidR="00902D54" w:rsidRPr="0022214B" w:rsidRDefault="00902D54" w:rsidP="00313590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6" w:type="dxa"/>
            <w:shd w:val="clear" w:color="auto" w:fill="auto"/>
          </w:tcPr>
          <w:p w14:paraId="438963DF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dział w konferencjach</w:t>
            </w:r>
          </w:p>
        </w:tc>
        <w:tc>
          <w:tcPr>
            <w:tcW w:w="2373" w:type="dxa"/>
          </w:tcPr>
          <w:p w14:paraId="08C9303E" w14:textId="0EB8265D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D, P, KZ, PJK, RI</w:t>
            </w:r>
          </w:p>
        </w:tc>
      </w:tr>
      <w:tr w:rsidR="00902D54" w:rsidRPr="00967F16" w14:paraId="29160752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13B8F97D" w14:textId="77777777" w:rsidR="00902D54" w:rsidRPr="0022214B" w:rsidRDefault="00902D54" w:rsidP="00313590">
            <w:pPr>
              <w:numPr>
                <w:ilvl w:val="1"/>
                <w:numId w:val="4"/>
              </w:numPr>
              <w:tabs>
                <w:tab w:val="left" w:pos="300"/>
                <w:tab w:val="left" w:pos="564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3A47ED1A" w14:textId="77777777" w:rsidR="00902D54" w:rsidRPr="0022214B" w:rsidRDefault="00902D54" w:rsidP="00313590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6" w:type="dxa"/>
            <w:shd w:val="clear" w:color="auto" w:fill="auto"/>
          </w:tcPr>
          <w:p w14:paraId="745FDD3A" w14:textId="77777777" w:rsidR="00902D54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nauczycieli posługujących się w zaawansowanym stopniu językiem obcym</w:t>
            </w:r>
          </w:p>
        </w:tc>
        <w:tc>
          <w:tcPr>
            <w:tcW w:w="2373" w:type="dxa"/>
          </w:tcPr>
          <w:p w14:paraId="1CB6F1A9" w14:textId="46FDBA84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D, P, KZ, RI</w:t>
            </w:r>
          </w:p>
        </w:tc>
      </w:tr>
      <w:tr w:rsidR="00902D54" w:rsidRPr="00967F16" w14:paraId="18D2DAEB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4D23A0FE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shd w:val="clear" w:color="auto" w:fill="auto"/>
          </w:tcPr>
          <w:p w14:paraId="6AE3FFB2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>Rozwój naukowy nauczycieli akademickich zgodnie z kierunkami studiów</w:t>
            </w:r>
          </w:p>
        </w:tc>
        <w:tc>
          <w:tcPr>
            <w:tcW w:w="7156" w:type="dxa"/>
            <w:shd w:val="clear" w:color="auto" w:fill="auto"/>
          </w:tcPr>
          <w:p w14:paraId="47D53E2F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publikacji zgodnych z nauczanymi treściami kształcenia</w:t>
            </w:r>
          </w:p>
          <w:p w14:paraId="5ABF67EA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73" w:type="dxa"/>
          </w:tcPr>
          <w:p w14:paraId="7C0269D9" w14:textId="25F5C841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D, P, KZ, RI</w:t>
            </w:r>
          </w:p>
        </w:tc>
      </w:tr>
      <w:tr w:rsidR="00902D54" w:rsidRPr="00967F16" w14:paraId="1E146D3A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6C253678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shd w:val="clear" w:color="auto" w:fill="auto"/>
          </w:tcPr>
          <w:p w14:paraId="6AA79646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6863D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1.3.3.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Aktywizacja nauczycieli akademickich w ramach programu Erasmus+</w:t>
            </w:r>
          </w:p>
        </w:tc>
        <w:tc>
          <w:tcPr>
            <w:tcW w:w="7156" w:type="dxa"/>
            <w:shd w:val="clear" w:color="auto" w:fill="auto"/>
          </w:tcPr>
          <w:p w14:paraId="3A3CDEDC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nauczycieli akademickich wyjeżdzających w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ramach programu Erasmus+ </w:t>
            </w:r>
          </w:p>
        </w:tc>
        <w:tc>
          <w:tcPr>
            <w:tcW w:w="2373" w:type="dxa"/>
          </w:tcPr>
          <w:p w14:paraId="4C3E792F" w14:textId="49BC7F5B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P, D, KD, KE</w:t>
            </w:r>
          </w:p>
        </w:tc>
      </w:tr>
      <w:tr w:rsidR="00902D54" w:rsidRPr="00967F16" w14:paraId="09F0C445" w14:textId="77777777" w:rsidTr="00902D54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14:paraId="10AF02F2" w14:textId="77777777" w:rsidR="00902D54" w:rsidRPr="0022214B" w:rsidRDefault="00902D54" w:rsidP="00313590">
            <w:pPr>
              <w:numPr>
                <w:ilvl w:val="1"/>
                <w:numId w:val="4"/>
              </w:numPr>
              <w:tabs>
                <w:tab w:val="left" w:pos="3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</w:rPr>
            </w:pPr>
            <w:r w:rsidRPr="0022214B">
              <w:rPr>
                <w:rFonts w:ascii="Times New Roman" w:eastAsia="Calibri" w:hAnsi="Times New Roman" w:cs="Times New Roman"/>
                <w:bCs/>
              </w:rPr>
              <w:t>Doskonalenie bazy dydaktycznej</w:t>
            </w:r>
          </w:p>
        </w:tc>
        <w:tc>
          <w:tcPr>
            <w:tcW w:w="2341" w:type="dxa"/>
            <w:vMerge w:val="restart"/>
            <w:shd w:val="clear" w:color="auto" w:fill="auto"/>
          </w:tcPr>
          <w:p w14:paraId="2510AC39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1.4.1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Ocena warunków lokalowych i wyposażenia w kontekście możliwości osiągania przez studentów efektów się </w:t>
            </w:r>
          </w:p>
        </w:tc>
        <w:tc>
          <w:tcPr>
            <w:tcW w:w="7156" w:type="dxa"/>
            <w:shd w:val="clear" w:color="auto" w:fill="auto"/>
          </w:tcPr>
          <w:p w14:paraId="0BABC3ED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specjalistycznych pracowni/laboratoriów edukacyjnych i ich wyposażenie  </w:t>
            </w:r>
          </w:p>
        </w:tc>
        <w:tc>
          <w:tcPr>
            <w:tcW w:w="2373" w:type="dxa"/>
          </w:tcPr>
          <w:p w14:paraId="57881DEF" w14:textId="735CCD7E" w:rsidR="00902D54" w:rsidRPr="0022214B" w:rsidRDefault="00F82C2D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5C562672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74A635B3" w14:textId="77777777" w:rsidR="00902D54" w:rsidRPr="0022214B" w:rsidRDefault="00902D54" w:rsidP="00313590">
            <w:pPr>
              <w:numPr>
                <w:ilvl w:val="1"/>
                <w:numId w:val="4"/>
              </w:numPr>
              <w:tabs>
                <w:tab w:val="left" w:pos="3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2766FB6E" w14:textId="77777777" w:rsidR="00902D54" w:rsidRPr="0022214B" w:rsidRDefault="00902D54" w:rsidP="00313590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34C877EA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Liczba, rodzaj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i  wartość</w:t>
            </w:r>
            <w:proofErr w:type="gramEnd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 inwestycji remontowo-budowlanych</w:t>
            </w:r>
          </w:p>
        </w:tc>
        <w:tc>
          <w:tcPr>
            <w:tcW w:w="2373" w:type="dxa"/>
          </w:tcPr>
          <w:p w14:paraId="09AD1464" w14:textId="38FE2852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6499C321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700DDC1F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5EC28300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67288D03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Liczba, rodzaj i wartość doposażenia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  sprz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ęt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oprogramowanie,  narzędzia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i materiały unowocześniające proces dydaktyczny</w:t>
            </w:r>
          </w:p>
        </w:tc>
        <w:tc>
          <w:tcPr>
            <w:tcW w:w="2373" w:type="dxa"/>
          </w:tcPr>
          <w:p w14:paraId="19B68927" w14:textId="095D93A8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585C5BC7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79DFA79F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shd w:val="clear" w:color="auto" w:fill="auto"/>
          </w:tcPr>
          <w:p w14:paraId="142E686A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1.4.2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Doskonalenie technik i narzędzi w procesie dydaktycznym</w:t>
            </w:r>
          </w:p>
        </w:tc>
        <w:tc>
          <w:tcPr>
            <w:tcW w:w="7156" w:type="dxa"/>
            <w:shd w:val="clear" w:color="auto" w:fill="auto"/>
          </w:tcPr>
          <w:p w14:paraId="5368627A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przedmiotów realizowanych w specjalistycznych pracowniach/laboratoriac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h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 edukacyjnych wyposażonych </w:t>
            </w:r>
          </w:p>
          <w:p w14:paraId="6696D675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w nowoczesne oprzyrządowanie wspomagające proces dydaktyczny </w:t>
            </w:r>
          </w:p>
        </w:tc>
        <w:tc>
          <w:tcPr>
            <w:tcW w:w="2373" w:type="dxa"/>
          </w:tcPr>
          <w:p w14:paraId="43AE352C" w14:textId="096DFE10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</w:t>
            </w:r>
          </w:p>
        </w:tc>
      </w:tr>
      <w:tr w:rsidR="00902D54" w:rsidRPr="00967F16" w14:paraId="3249B89C" w14:textId="77777777" w:rsidTr="00902D54">
        <w:trPr>
          <w:trHeight w:val="253"/>
        </w:trPr>
        <w:tc>
          <w:tcPr>
            <w:tcW w:w="2122" w:type="dxa"/>
            <w:vMerge/>
            <w:tcBorders>
              <w:bottom w:val="nil"/>
            </w:tcBorders>
            <w:shd w:val="clear" w:color="auto" w:fill="auto"/>
          </w:tcPr>
          <w:p w14:paraId="6A39C53F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14:paraId="4550E790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1.4.3.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Wzb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ogacenie zasobów i aktualizacja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księgozbioru bibliotecznego</w:t>
            </w:r>
          </w:p>
        </w:tc>
        <w:tc>
          <w:tcPr>
            <w:tcW w:w="7156" w:type="dxa"/>
            <w:vMerge w:val="restart"/>
            <w:shd w:val="clear" w:color="auto" w:fill="auto"/>
          </w:tcPr>
          <w:p w14:paraId="4BD06BCF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i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wartość  zakupionych</w:t>
            </w:r>
            <w:proofErr w:type="gramEnd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 pozycji literatury</w:t>
            </w:r>
          </w:p>
        </w:tc>
        <w:tc>
          <w:tcPr>
            <w:tcW w:w="2373" w:type="dxa"/>
            <w:vMerge w:val="restart"/>
          </w:tcPr>
          <w:p w14:paraId="15C4BEA4" w14:textId="4C7DC938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</w:t>
            </w:r>
          </w:p>
        </w:tc>
      </w:tr>
      <w:tr w:rsidR="00902D54" w:rsidRPr="00967F16" w14:paraId="6C900A52" w14:textId="77777777" w:rsidTr="00902D54">
        <w:trPr>
          <w:trHeight w:val="253"/>
        </w:trPr>
        <w:tc>
          <w:tcPr>
            <w:tcW w:w="2122" w:type="dxa"/>
            <w:vMerge w:val="restart"/>
            <w:tcBorders>
              <w:top w:val="nil"/>
            </w:tcBorders>
            <w:shd w:val="clear" w:color="auto" w:fill="auto"/>
          </w:tcPr>
          <w:p w14:paraId="513C016D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060F9AC0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vMerge/>
            <w:shd w:val="clear" w:color="auto" w:fill="auto"/>
          </w:tcPr>
          <w:p w14:paraId="1FB07DA9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73" w:type="dxa"/>
            <w:vMerge/>
          </w:tcPr>
          <w:p w14:paraId="50D181ED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2D54" w:rsidRPr="00967F16" w14:paraId="5387F87E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6CE8D609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3B6806FD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20E0EB28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i wartość prenumerowanych czasopism</w:t>
            </w:r>
          </w:p>
        </w:tc>
        <w:tc>
          <w:tcPr>
            <w:tcW w:w="2373" w:type="dxa"/>
          </w:tcPr>
          <w:p w14:paraId="6FAA2FCD" w14:textId="39D5A0AF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76667517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2254EA3E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2EAB18A7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74DD871F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i </w:t>
            </w:r>
            <w:proofErr w:type="gramStart"/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wartość  baz</w:t>
            </w:r>
            <w:proofErr w:type="gramEnd"/>
          </w:p>
        </w:tc>
        <w:tc>
          <w:tcPr>
            <w:tcW w:w="2373" w:type="dxa"/>
          </w:tcPr>
          <w:p w14:paraId="7195A2E6" w14:textId="4406E62C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56B8B33F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53A6E060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14:paraId="43FAA7CE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1.4.4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. Monito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rowanie 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dostępności uczelni dla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studentów z niepełnosprawnością </w:t>
            </w:r>
          </w:p>
        </w:tc>
        <w:tc>
          <w:tcPr>
            <w:tcW w:w="7156" w:type="dxa"/>
            <w:shd w:val="clear" w:color="auto" w:fill="auto"/>
          </w:tcPr>
          <w:p w14:paraId="02045704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Wartość zakupionego sprzętu, oprogramowania i narzędzi wspomagających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proces dydaktyczny studentów z niepełnosprawnością</w:t>
            </w:r>
          </w:p>
        </w:tc>
        <w:tc>
          <w:tcPr>
            <w:tcW w:w="2373" w:type="dxa"/>
          </w:tcPr>
          <w:p w14:paraId="7B8AEB5F" w14:textId="57B90465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D, P, KZ, PJK, RI</w:t>
            </w:r>
          </w:p>
        </w:tc>
      </w:tr>
      <w:tr w:rsidR="00902D54" w:rsidRPr="00967F16" w14:paraId="07BE8A6C" w14:textId="77777777" w:rsidTr="00902D54">
        <w:trPr>
          <w:trHeight w:val="2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C14E95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F063AD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14:paraId="612CAA81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Wartość środków przeznaczonych na poprawę infrastruktury ograniczającej bariery architektoniczne dla studentów z niepełnosprawnością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995FBB8" w14:textId="6FEA6B6F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4871CD4A" w14:textId="77777777" w:rsidTr="00902D54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14:paraId="33D11412" w14:textId="77777777" w:rsidR="00902D54" w:rsidRPr="0022214B" w:rsidRDefault="00902D54" w:rsidP="00313590">
            <w:p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147F7">
              <w:rPr>
                <w:rFonts w:ascii="Times New Roman" w:hAnsi="Times New Roman" w:cs="Times New Roman"/>
                <w:b/>
              </w:rPr>
              <w:t>1.5.</w:t>
            </w:r>
            <w:r>
              <w:rPr>
                <w:rFonts w:ascii="Times New Roman" w:hAnsi="Times New Roman" w:cs="Times New Roman"/>
              </w:rPr>
              <w:t xml:space="preserve">Wzrost </w:t>
            </w:r>
            <w:r w:rsidRPr="0022214B">
              <w:rPr>
                <w:rFonts w:ascii="Times New Roman" w:hAnsi="Times New Roman" w:cs="Times New Roman"/>
              </w:rPr>
              <w:t xml:space="preserve">skuteczności wewnętrznego systemu zapewnienia jakości kształcenia  </w:t>
            </w:r>
            <w:r w:rsidRPr="0022214B">
              <w:rPr>
                <w:rFonts w:ascii="Times New Roman" w:hAnsi="Times New Roman" w:cs="Times New Roman"/>
              </w:rPr>
              <w:br/>
              <w:t>i budowanie kultury jakości</w:t>
            </w:r>
          </w:p>
          <w:p w14:paraId="76FBD146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  <w:p w14:paraId="3598695C" w14:textId="77777777" w:rsidR="00902D54" w:rsidRPr="0022214B" w:rsidRDefault="00902D54" w:rsidP="00313590">
            <w:pPr>
              <w:tabs>
                <w:tab w:val="left" w:pos="300"/>
                <w:tab w:val="left" w:pos="56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highlight w:val="green"/>
              </w:rPr>
            </w:pPr>
          </w:p>
        </w:tc>
        <w:tc>
          <w:tcPr>
            <w:tcW w:w="2341" w:type="dxa"/>
            <w:shd w:val="clear" w:color="auto" w:fill="auto"/>
          </w:tcPr>
          <w:p w14:paraId="330EBCDF" w14:textId="77777777" w:rsidR="00902D54" w:rsidRPr="0022214B" w:rsidRDefault="00902D54" w:rsidP="00313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</w:rPr>
              <w:t>1.5.1</w:t>
            </w:r>
            <w:r w:rsidRPr="0022214B">
              <w:rPr>
                <w:rFonts w:ascii="Times New Roman" w:hAnsi="Times New Roman" w:cs="Times New Roman"/>
                <w:color w:val="000000" w:themeColor="text1"/>
              </w:rPr>
              <w:t>.Dokonywanie systematycznej oceny efektywności wewnętrznego systemu zapewniania jakości kształcenia i wykorzystywanie jej wyników do doskonalenia polityki jakości.</w:t>
            </w:r>
          </w:p>
        </w:tc>
        <w:tc>
          <w:tcPr>
            <w:tcW w:w="7156" w:type="dxa"/>
            <w:shd w:val="clear" w:color="auto" w:fill="auto"/>
          </w:tcPr>
          <w:p w14:paraId="577097AB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Wyniki analiz</w:t>
            </w:r>
          </w:p>
        </w:tc>
        <w:tc>
          <w:tcPr>
            <w:tcW w:w="2373" w:type="dxa"/>
          </w:tcPr>
          <w:p w14:paraId="1577611A" w14:textId="0F286BE0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124820B6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50DD7D21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902D54" w:rsidRPr="0022214B" w14:paraId="59FE45CF" w14:textId="77777777" w:rsidTr="00313590">
              <w:trPr>
                <w:trHeight w:val="336"/>
              </w:trPr>
              <w:tc>
                <w:tcPr>
                  <w:tcW w:w="0" w:type="auto"/>
                  <w:vAlign w:val="center"/>
                </w:tcPr>
                <w:p w14:paraId="5C162E62" w14:textId="77777777" w:rsidR="00902D54" w:rsidRPr="0022214B" w:rsidRDefault="00902D54" w:rsidP="003135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0147F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1.5.2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Doskonalenie  programów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22214B">
                    <w:rPr>
                      <w:rFonts w:ascii="Times New Roman" w:hAnsi="Times New Roman" w:cs="Times New Roman"/>
                      <w:color w:val="000000" w:themeColor="text1"/>
                    </w:rPr>
                    <w:t>studiów zgodnie z przepisami prawa, obowiązującymi standardami kształcenia i potrzebami rynku pracy oraz wytycznymi instytucji certyfikujących;</w:t>
                  </w:r>
                </w:p>
              </w:tc>
            </w:tr>
          </w:tbl>
          <w:p w14:paraId="0AC8F8BC" w14:textId="77777777" w:rsidR="00902D54" w:rsidRPr="0022214B" w:rsidRDefault="00902D54" w:rsidP="003135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156" w:type="dxa"/>
            <w:shd w:val="clear" w:color="auto" w:fill="auto"/>
          </w:tcPr>
          <w:p w14:paraId="5AFAF24D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Częstotliwość weryfikacji programów w analizowanym zakresie i ich wyniki</w:t>
            </w:r>
          </w:p>
          <w:p w14:paraId="682E620A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73" w:type="dxa"/>
          </w:tcPr>
          <w:p w14:paraId="56741351" w14:textId="1CBF2F3E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6B26DC4C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741B91CC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shd w:val="clear" w:color="auto" w:fill="auto"/>
          </w:tcPr>
          <w:p w14:paraId="60B53B57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1.5.3.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Wdrażanie nowoczesnych metod dydaktycznych </w:t>
            </w:r>
          </w:p>
        </w:tc>
        <w:tc>
          <w:tcPr>
            <w:tcW w:w="7156" w:type="dxa"/>
            <w:shd w:val="clear" w:color="auto" w:fill="auto"/>
          </w:tcPr>
          <w:p w14:paraId="23B258BE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Wyniki analizy wdrożonych nowoczesnych metod dydaktycznych </w:t>
            </w:r>
          </w:p>
        </w:tc>
        <w:tc>
          <w:tcPr>
            <w:tcW w:w="2373" w:type="dxa"/>
          </w:tcPr>
          <w:p w14:paraId="0C03263A" w14:textId="5F2D089E" w:rsidR="00902D54" w:rsidRPr="0022214B" w:rsidRDefault="0048323A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902D54" w:rsidRPr="00967F16" w14:paraId="29EBD802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4CDE3523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shd w:val="clear" w:color="auto" w:fill="auto"/>
          </w:tcPr>
          <w:p w14:paraId="03A95E5A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1.5.4.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Pozyskiwanie nowych zagranicznych uczelni partnerskich</w:t>
            </w:r>
          </w:p>
        </w:tc>
        <w:tc>
          <w:tcPr>
            <w:tcW w:w="7156" w:type="dxa"/>
            <w:shd w:val="clear" w:color="auto" w:fill="auto"/>
          </w:tcPr>
          <w:p w14:paraId="139565FC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nowych umów bilateralnych</w:t>
            </w:r>
          </w:p>
        </w:tc>
        <w:tc>
          <w:tcPr>
            <w:tcW w:w="2373" w:type="dxa"/>
          </w:tcPr>
          <w:p w14:paraId="65762C5E" w14:textId="76F99B21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KE</w:t>
            </w:r>
          </w:p>
        </w:tc>
      </w:tr>
      <w:tr w:rsidR="00902D54" w:rsidRPr="00967F16" w14:paraId="1AFDD161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57CA9490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14:paraId="11B2339E" w14:textId="77777777" w:rsidR="00902D54" w:rsidRPr="0022214B" w:rsidRDefault="00902D54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1.5.5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Aktywizacja studentów 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br/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w ra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mach programu   Erasmus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+  lub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in. 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programów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międzynarodowych </w:t>
            </w:r>
          </w:p>
        </w:tc>
        <w:tc>
          <w:tcPr>
            <w:tcW w:w="7156" w:type="dxa"/>
            <w:shd w:val="clear" w:color="auto" w:fill="auto"/>
          </w:tcPr>
          <w:p w14:paraId="7C72E15A" w14:textId="77777777" w:rsidR="00902D54" w:rsidRPr="0022214B" w:rsidRDefault="00902D5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Liczba studentów wyjeżdzających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w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ramach współpracy międzynarodowej</w:t>
            </w:r>
          </w:p>
        </w:tc>
        <w:tc>
          <w:tcPr>
            <w:tcW w:w="2373" w:type="dxa"/>
          </w:tcPr>
          <w:p w14:paraId="5E3C394C" w14:textId="60C133ED" w:rsidR="00902D54" w:rsidRPr="0022214B" w:rsidRDefault="00756278" w:rsidP="003135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KE</w:t>
            </w:r>
          </w:p>
        </w:tc>
      </w:tr>
      <w:tr w:rsidR="00756278" w:rsidRPr="00967F16" w14:paraId="4FEE60B4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1656400C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05E3BC9E" w14:textId="77777777" w:rsidR="00756278" w:rsidRPr="0022214B" w:rsidRDefault="00756278" w:rsidP="007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0CC7ABFA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studentów przyjeżdzających </w:t>
            </w: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br/>
              <w:t>z zagranicy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373" w:type="dxa"/>
          </w:tcPr>
          <w:p w14:paraId="631D6099" w14:textId="77322388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KE</w:t>
            </w:r>
          </w:p>
        </w:tc>
      </w:tr>
      <w:tr w:rsidR="00756278" w:rsidRPr="00967F16" w14:paraId="2E1EAB68" w14:textId="77777777" w:rsidTr="00902D54">
        <w:trPr>
          <w:trHeight w:val="20"/>
        </w:trPr>
        <w:tc>
          <w:tcPr>
            <w:tcW w:w="2122" w:type="dxa"/>
            <w:vMerge/>
            <w:shd w:val="clear" w:color="auto" w:fill="auto"/>
          </w:tcPr>
          <w:p w14:paraId="0700B7BB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14:paraId="41952859" w14:textId="77777777" w:rsidR="00756278" w:rsidRPr="0022214B" w:rsidRDefault="00756278" w:rsidP="00756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1.5.6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>.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>Wspieranie działalności naukowej studentów i studenckich kół naukowych</w:t>
            </w:r>
          </w:p>
          <w:p w14:paraId="1239A6A4" w14:textId="77777777" w:rsidR="00756278" w:rsidRPr="0022214B" w:rsidRDefault="00756278" w:rsidP="007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48BA9FEB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działających studenckich kół naukowych</w:t>
            </w:r>
          </w:p>
        </w:tc>
        <w:tc>
          <w:tcPr>
            <w:tcW w:w="2373" w:type="dxa"/>
          </w:tcPr>
          <w:p w14:paraId="3A95D902" w14:textId="510E2999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756278" w:rsidRPr="00967F16" w14:paraId="65A7DAE8" w14:textId="77777777" w:rsidTr="00902D54">
        <w:tc>
          <w:tcPr>
            <w:tcW w:w="2122" w:type="dxa"/>
            <w:vMerge/>
            <w:shd w:val="clear" w:color="auto" w:fill="auto"/>
          </w:tcPr>
          <w:p w14:paraId="69A27AE9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19523D73" w14:textId="77777777" w:rsidR="00756278" w:rsidRPr="0022214B" w:rsidRDefault="00756278" w:rsidP="007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030C2179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Liczba studentów działających w SKN</w:t>
            </w:r>
          </w:p>
        </w:tc>
        <w:tc>
          <w:tcPr>
            <w:tcW w:w="2373" w:type="dxa"/>
          </w:tcPr>
          <w:p w14:paraId="036CD762" w14:textId="1F6966AB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756278" w:rsidRPr="00967F16" w14:paraId="662B47F2" w14:textId="77777777" w:rsidTr="00902D54">
        <w:trPr>
          <w:trHeight w:val="501"/>
        </w:trPr>
        <w:tc>
          <w:tcPr>
            <w:tcW w:w="2122" w:type="dxa"/>
            <w:vMerge/>
            <w:shd w:val="clear" w:color="auto" w:fill="auto"/>
          </w:tcPr>
          <w:p w14:paraId="7385ED7D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F4D43C" w14:textId="77777777" w:rsidR="00756278" w:rsidRPr="0022214B" w:rsidRDefault="00756278" w:rsidP="007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</w:tcPr>
          <w:p w14:paraId="127EFD82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Inicjatywy SKN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CD01382" w14:textId="1FE0EC40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756278" w:rsidRPr="00967F16" w14:paraId="064173C3" w14:textId="77777777" w:rsidTr="00902D54">
        <w:tc>
          <w:tcPr>
            <w:tcW w:w="2122" w:type="dxa"/>
            <w:vMerge/>
            <w:shd w:val="clear" w:color="auto" w:fill="auto"/>
          </w:tcPr>
          <w:p w14:paraId="25740CF2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2172C8" w14:textId="77777777" w:rsidR="00756278" w:rsidRPr="0022214B" w:rsidRDefault="00756278" w:rsidP="00756278">
            <w:pPr>
              <w:tabs>
                <w:tab w:val="left" w:pos="586"/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0147F7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1.5.7.</w:t>
            </w:r>
            <w:r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Rozwijanie i 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dostosowywanie </w:t>
            </w:r>
            <w:r w:rsidRPr="002F6F03">
              <w:rPr>
                <w:rFonts w:ascii="Times New Roman" w:hAnsi="Times New Roman" w:cs="Times New Roman"/>
                <w:color w:val="000000" w:themeColor="text1"/>
                <w:lang w:eastAsia="pl-PL"/>
              </w:rPr>
              <w:t>do</w:t>
            </w:r>
            <w:r w:rsidRPr="0022214B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potrzeb studentów systemu pomocy materialnej</w:t>
            </w:r>
          </w:p>
        </w:tc>
        <w:tc>
          <w:tcPr>
            <w:tcW w:w="7156" w:type="dxa"/>
            <w:shd w:val="clear" w:color="auto" w:fill="auto"/>
          </w:tcPr>
          <w:p w14:paraId="4E3D5ED0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 xml:space="preserve">Liczba studentów objętych wsparciem </w:t>
            </w:r>
          </w:p>
        </w:tc>
        <w:tc>
          <w:tcPr>
            <w:tcW w:w="2373" w:type="dxa"/>
          </w:tcPr>
          <w:p w14:paraId="236B2AA8" w14:textId="3F64FA3E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  <w:tr w:rsidR="00756278" w:rsidRPr="00967F16" w14:paraId="280C3BBB" w14:textId="77777777" w:rsidTr="00902D54">
        <w:tc>
          <w:tcPr>
            <w:tcW w:w="2122" w:type="dxa"/>
            <w:vMerge/>
            <w:tcBorders>
              <w:bottom w:val="nil"/>
            </w:tcBorders>
            <w:shd w:val="clear" w:color="auto" w:fill="auto"/>
          </w:tcPr>
          <w:p w14:paraId="1802C4A0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14:paraId="3D3DFE39" w14:textId="77777777" w:rsidR="00756278" w:rsidRPr="0022214B" w:rsidRDefault="00756278" w:rsidP="007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156" w:type="dxa"/>
            <w:shd w:val="clear" w:color="auto" w:fill="auto"/>
          </w:tcPr>
          <w:p w14:paraId="0E4EB138" w14:textId="77777777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2214B">
              <w:rPr>
                <w:rFonts w:ascii="Times New Roman" w:eastAsia="Calibri" w:hAnsi="Times New Roman" w:cs="Times New Roman"/>
                <w:color w:val="000000" w:themeColor="text1"/>
              </w:rPr>
              <w:t>Rodzaj i wartość udzielonej pomocy materialnej</w:t>
            </w:r>
          </w:p>
        </w:tc>
        <w:tc>
          <w:tcPr>
            <w:tcW w:w="2373" w:type="dxa"/>
          </w:tcPr>
          <w:p w14:paraId="7BF16305" w14:textId="2994754E" w:rsidR="00756278" w:rsidRPr="0022214B" w:rsidRDefault="00756278" w:rsidP="007562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D, P, KZ, PJK, RI</w:t>
            </w:r>
          </w:p>
        </w:tc>
      </w:tr>
    </w:tbl>
    <w:tbl>
      <w:tblPr>
        <w:tblStyle w:val="Tabela-Siatka"/>
        <w:tblW w:w="4975" w:type="pct"/>
        <w:tblInd w:w="-34" w:type="dxa"/>
        <w:tblLook w:val="04A0" w:firstRow="1" w:lastRow="0" w:firstColumn="1" w:lastColumn="0" w:noHBand="0" w:noVBand="1"/>
      </w:tblPr>
      <w:tblGrid>
        <w:gridCol w:w="2373"/>
        <w:gridCol w:w="2194"/>
        <w:gridCol w:w="7086"/>
        <w:gridCol w:w="2269"/>
      </w:tblGrid>
      <w:tr w:rsidR="000D4868" w:rsidRPr="00EC7499" w14:paraId="27DBBED4" w14:textId="77777777" w:rsidTr="000D4868">
        <w:trPr>
          <w:trHeight w:val="1726"/>
        </w:trPr>
        <w:tc>
          <w:tcPr>
            <w:tcW w:w="852" w:type="pct"/>
            <w:vMerge w:val="restart"/>
          </w:tcPr>
          <w:p w14:paraId="3D89CE52" w14:textId="77777777" w:rsidR="000D4868" w:rsidRPr="00EC7499" w:rsidRDefault="000D4868" w:rsidP="0031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F7">
              <w:rPr>
                <w:rFonts w:ascii="Times New Roman" w:eastAsia="Calibri" w:hAnsi="Times New Roman" w:cs="Times New Roman"/>
                <w:b/>
                <w:bCs/>
              </w:rPr>
              <w:t xml:space="preserve">2.1. </w:t>
            </w:r>
            <w:r w:rsidRPr="00EC7499">
              <w:rPr>
                <w:rFonts w:ascii="Times New Roman" w:eastAsia="Calibri" w:hAnsi="Times New Roman" w:cs="Times New Roman"/>
                <w:bCs/>
              </w:rPr>
              <w:t>Wspomaganie rozwoju naukowego nauczycieli akademickich</w:t>
            </w:r>
          </w:p>
        </w:tc>
        <w:tc>
          <w:tcPr>
            <w:tcW w:w="788" w:type="pct"/>
          </w:tcPr>
          <w:p w14:paraId="6ABCEA57" w14:textId="77777777" w:rsidR="000D4868" w:rsidRPr="00EC7499" w:rsidRDefault="000D4868" w:rsidP="0031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F7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2.1.1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>. Doskonalenie umiejętności naukowych i badawczych nauczycieli akademickich</w:t>
            </w:r>
          </w:p>
        </w:tc>
        <w:tc>
          <w:tcPr>
            <w:tcW w:w="2545" w:type="pct"/>
          </w:tcPr>
          <w:p w14:paraId="0E8269AA" w14:textId="58A75664" w:rsidR="000D4868" w:rsidRPr="00EC7499" w:rsidRDefault="000D4868" w:rsidP="0031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hAnsi="Times New Roman" w:cs="Times New Roman"/>
              </w:rPr>
              <w:t xml:space="preserve">Liczba szkoleń doskonalących </w:t>
            </w:r>
            <w:proofErr w:type="gramStart"/>
            <w:r w:rsidRPr="00EC749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miejętności  badawcze</w:t>
            </w:r>
            <w:proofErr w:type="gramEnd"/>
            <w:r>
              <w:rPr>
                <w:rFonts w:ascii="Times New Roman" w:hAnsi="Times New Roman" w:cs="Times New Roman"/>
              </w:rPr>
              <w:t xml:space="preserve"> i naukowe</w:t>
            </w:r>
          </w:p>
        </w:tc>
        <w:tc>
          <w:tcPr>
            <w:tcW w:w="815" w:type="pct"/>
          </w:tcPr>
          <w:p w14:paraId="3C1C61AB" w14:textId="7770BA8C" w:rsidR="000D4868" w:rsidRPr="00073A92" w:rsidRDefault="0048323A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</w:t>
            </w:r>
            <w:r w:rsidR="00073A92" w:rsidRPr="00073A92">
              <w:rPr>
                <w:rFonts w:ascii="Times New Roman" w:hAnsi="Times New Roman" w:cs="Times New Roman"/>
              </w:rPr>
              <w:t>, KZ, PJK, RI</w:t>
            </w:r>
          </w:p>
        </w:tc>
      </w:tr>
      <w:tr w:rsidR="0048323A" w:rsidRPr="00EC7499" w14:paraId="548C5961" w14:textId="77777777" w:rsidTr="000D4868">
        <w:trPr>
          <w:trHeight w:val="633"/>
        </w:trPr>
        <w:tc>
          <w:tcPr>
            <w:tcW w:w="852" w:type="pct"/>
            <w:vMerge/>
          </w:tcPr>
          <w:p w14:paraId="34349F76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</w:tcPr>
          <w:p w14:paraId="61D6408A" w14:textId="77777777" w:rsidR="0048323A" w:rsidRPr="00EC7499" w:rsidRDefault="0048323A" w:rsidP="0048323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2.1.2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>. Rozwój bazy badawczej</w:t>
            </w:r>
          </w:p>
        </w:tc>
        <w:tc>
          <w:tcPr>
            <w:tcW w:w="2545" w:type="pct"/>
          </w:tcPr>
          <w:p w14:paraId="4538A5E8" w14:textId="2DBE9757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hAnsi="Times New Roman" w:cs="Times New Roman"/>
              </w:rPr>
              <w:t xml:space="preserve">Liczba badań </w:t>
            </w:r>
            <w:proofErr w:type="gramStart"/>
            <w:r w:rsidRPr="00EC7499">
              <w:rPr>
                <w:rFonts w:ascii="Times New Roman" w:hAnsi="Times New Roman" w:cs="Times New Roman"/>
              </w:rPr>
              <w:t>przeprowadzonych  z</w:t>
            </w:r>
            <w:proofErr w:type="gramEnd"/>
            <w:r w:rsidRPr="00EC7499">
              <w:rPr>
                <w:rFonts w:ascii="Times New Roman" w:hAnsi="Times New Roman" w:cs="Times New Roman"/>
              </w:rPr>
              <w:t xml:space="preserve"> wykorzystaniem bazy Uczelni</w:t>
            </w:r>
          </w:p>
        </w:tc>
        <w:tc>
          <w:tcPr>
            <w:tcW w:w="815" w:type="pct"/>
          </w:tcPr>
          <w:p w14:paraId="294198B6" w14:textId="73E82DDE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020D489A" w14:textId="77777777" w:rsidTr="000D4868">
        <w:tc>
          <w:tcPr>
            <w:tcW w:w="852" w:type="pct"/>
            <w:vMerge/>
          </w:tcPr>
          <w:p w14:paraId="274DC138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</w:tcPr>
          <w:p w14:paraId="6CFA5928" w14:textId="77777777" w:rsidR="0048323A" w:rsidRPr="00EC7499" w:rsidRDefault="0048323A" w:rsidP="0048323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2.1.3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>. Działalność kolegiów, katedr i zakładów zorientowana na wsparcie rozwoju naukowego pracowników</w:t>
            </w:r>
          </w:p>
        </w:tc>
        <w:tc>
          <w:tcPr>
            <w:tcW w:w="2545" w:type="pct"/>
          </w:tcPr>
          <w:p w14:paraId="1937B309" w14:textId="31B27DA9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inicjatyw  naukowych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podejmowanych p</w:t>
            </w:r>
            <w:r>
              <w:rPr>
                <w:rFonts w:ascii="Times New Roman" w:eastAsia="Calibri" w:hAnsi="Times New Roman" w:cs="Times New Roman"/>
              </w:rPr>
              <w:t>rzez kolegia, katedry i zakłady</w:t>
            </w:r>
          </w:p>
        </w:tc>
        <w:tc>
          <w:tcPr>
            <w:tcW w:w="815" w:type="pct"/>
          </w:tcPr>
          <w:p w14:paraId="08DC2F3F" w14:textId="529933FB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6E16E360" w14:textId="77777777" w:rsidTr="000D4868">
        <w:trPr>
          <w:trHeight w:val="1403"/>
        </w:trPr>
        <w:tc>
          <w:tcPr>
            <w:tcW w:w="852" w:type="pct"/>
            <w:vMerge/>
          </w:tcPr>
          <w:p w14:paraId="52A6DEB6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  <w:vMerge w:val="restart"/>
          </w:tcPr>
          <w:p w14:paraId="66BAD0BF" w14:textId="77777777" w:rsidR="0048323A" w:rsidRPr="00EC7499" w:rsidRDefault="0048323A" w:rsidP="0048323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lang w:eastAsia="pl-PL"/>
              </w:rPr>
              <w:t>2.1.4</w:t>
            </w:r>
            <w:r w:rsidRPr="00EC7499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EC7499">
              <w:rPr>
                <w:rFonts w:ascii="Times New Roman" w:hAnsi="Times New Roman" w:cs="Times New Roman"/>
              </w:rPr>
              <w:t xml:space="preserve">Zapewnienie sprzyjających warunków organizacyjnych i </w:t>
            </w:r>
            <w:proofErr w:type="gramStart"/>
            <w:r w:rsidRPr="00EC7499">
              <w:rPr>
                <w:rFonts w:ascii="Times New Roman" w:hAnsi="Times New Roman" w:cs="Times New Roman"/>
              </w:rPr>
              <w:t>finansowych  w</w:t>
            </w:r>
            <w:proofErr w:type="gramEnd"/>
            <w:r w:rsidRPr="00EC7499">
              <w:rPr>
                <w:rFonts w:ascii="Times New Roman" w:hAnsi="Times New Roman" w:cs="Times New Roman"/>
              </w:rPr>
              <w:t xml:space="preserve"> procesie uzyskiwania tytułów i stopni naukowych nauczycieli akademickich </w:t>
            </w:r>
          </w:p>
        </w:tc>
        <w:tc>
          <w:tcPr>
            <w:tcW w:w="2545" w:type="pct"/>
          </w:tcPr>
          <w:p w14:paraId="177ECB31" w14:textId="04A669F6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>Liczba osób, które uzyskały stopień naukowy doktora, doktora habilitowanego i tytuł profesora.</w:t>
            </w:r>
          </w:p>
        </w:tc>
        <w:tc>
          <w:tcPr>
            <w:tcW w:w="815" w:type="pct"/>
          </w:tcPr>
          <w:p w14:paraId="7645C802" w14:textId="7E5B828F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0B82FE9C" w14:textId="77777777" w:rsidTr="000D4868">
        <w:trPr>
          <w:trHeight w:val="1402"/>
        </w:trPr>
        <w:tc>
          <w:tcPr>
            <w:tcW w:w="852" w:type="pct"/>
            <w:vMerge/>
          </w:tcPr>
          <w:p w14:paraId="7F1DC671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  <w:vMerge/>
          </w:tcPr>
          <w:p w14:paraId="3452E4E6" w14:textId="77777777" w:rsidR="0048323A" w:rsidRPr="00EC7499" w:rsidRDefault="0048323A" w:rsidP="0048323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45" w:type="pct"/>
          </w:tcPr>
          <w:p w14:paraId="2D1F4641" w14:textId="363FD943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osób, które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uzyskały  dofinansowanie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do postępowań awansowych. </w:t>
            </w:r>
          </w:p>
        </w:tc>
        <w:tc>
          <w:tcPr>
            <w:tcW w:w="815" w:type="pct"/>
          </w:tcPr>
          <w:p w14:paraId="23D7090D" w14:textId="5795FC80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2F9EBE29" w14:textId="77777777" w:rsidTr="000D4868">
        <w:trPr>
          <w:trHeight w:val="698"/>
        </w:trPr>
        <w:tc>
          <w:tcPr>
            <w:tcW w:w="852" w:type="pct"/>
            <w:vMerge/>
          </w:tcPr>
          <w:p w14:paraId="3B6E53B4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  <w:vMerge w:val="restart"/>
          </w:tcPr>
          <w:p w14:paraId="128E009A" w14:textId="77777777" w:rsidR="0048323A" w:rsidRPr="00EC7499" w:rsidRDefault="0048323A" w:rsidP="0048323A">
            <w:pPr>
              <w:rPr>
                <w:rFonts w:ascii="Times New Roman" w:hAnsi="Times New Roman" w:cs="Times New Roman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2.1.5.</w:t>
            </w:r>
            <w:r w:rsidRPr="00EC7499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Organizowanie konferencji i sympozjów naukowych </w:t>
            </w:r>
          </w:p>
        </w:tc>
        <w:tc>
          <w:tcPr>
            <w:tcW w:w="2545" w:type="pct"/>
          </w:tcPr>
          <w:p w14:paraId="4023D58B" w14:textId="07B7ED93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konferencji i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sympozjów  naukowych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zorganizowanych samod</w:t>
            </w:r>
            <w:r>
              <w:rPr>
                <w:rFonts w:ascii="Times New Roman" w:eastAsia="Calibri" w:hAnsi="Times New Roman" w:cs="Times New Roman"/>
              </w:rPr>
              <w:t>zielnie przez jednostki uczelni</w:t>
            </w:r>
          </w:p>
        </w:tc>
        <w:tc>
          <w:tcPr>
            <w:tcW w:w="815" w:type="pct"/>
          </w:tcPr>
          <w:p w14:paraId="39C40273" w14:textId="3C3FADD2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348E41BB" w14:textId="77777777" w:rsidTr="000D4868">
        <w:trPr>
          <w:trHeight w:val="967"/>
        </w:trPr>
        <w:tc>
          <w:tcPr>
            <w:tcW w:w="852" w:type="pct"/>
            <w:vMerge/>
          </w:tcPr>
          <w:p w14:paraId="77F1F033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  <w:vMerge/>
          </w:tcPr>
          <w:p w14:paraId="1798D568" w14:textId="77777777" w:rsidR="0048323A" w:rsidRPr="00EC7499" w:rsidRDefault="0048323A" w:rsidP="0048323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45" w:type="pct"/>
          </w:tcPr>
          <w:p w14:paraId="71BFE9C9" w14:textId="4109869D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konferencji i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sympozjów  naukowych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zorganizowanych we </w:t>
            </w:r>
            <w:r>
              <w:rPr>
                <w:rFonts w:ascii="Times New Roman" w:eastAsia="Calibri" w:hAnsi="Times New Roman" w:cs="Times New Roman"/>
              </w:rPr>
              <w:t>współpracy z innymi podmiotami.</w:t>
            </w:r>
          </w:p>
        </w:tc>
        <w:tc>
          <w:tcPr>
            <w:tcW w:w="815" w:type="pct"/>
          </w:tcPr>
          <w:p w14:paraId="6A78BA41" w14:textId="6F1B64AC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02280D69" w14:textId="77777777" w:rsidTr="000D4868">
        <w:trPr>
          <w:trHeight w:val="1042"/>
        </w:trPr>
        <w:tc>
          <w:tcPr>
            <w:tcW w:w="852" w:type="pct"/>
            <w:vMerge/>
          </w:tcPr>
          <w:p w14:paraId="507C6EE9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  <w:vMerge w:val="restart"/>
          </w:tcPr>
          <w:p w14:paraId="50B7C187" w14:textId="77777777" w:rsidR="0048323A" w:rsidRPr="00EC7499" w:rsidRDefault="0048323A" w:rsidP="0048323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lang w:eastAsia="pl-PL"/>
              </w:rPr>
              <w:t>2.1.6.</w:t>
            </w:r>
            <w:r w:rsidRPr="00EC7499">
              <w:rPr>
                <w:rFonts w:ascii="Times New Roman" w:hAnsi="Times New Roman" w:cs="Times New Roman"/>
                <w:lang w:eastAsia="pl-PL"/>
              </w:rPr>
              <w:t xml:space="preserve"> Zapewnienie wsparcia finansowego pracownikom uczestniczącym w konferencjach i sympozjach naukowych</w:t>
            </w:r>
          </w:p>
        </w:tc>
        <w:tc>
          <w:tcPr>
            <w:tcW w:w="2545" w:type="pct"/>
          </w:tcPr>
          <w:p w14:paraId="39538CE0" w14:textId="13E793DA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>Liczba osób uczestniczących w konfer</w:t>
            </w:r>
            <w:r>
              <w:rPr>
                <w:rFonts w:ascii="Times New Roman" w:eastAsia="Calibri" w:hAnsi="Times New Roman" w:cs="Times New Roman"/>
              </w:rPr>
              <w:t>encjach i sympozjach naukowych</w:t>
            </w:r>
          </w:p>
        </w:tc>
        <w:tc>
          <w:tcPr>
            <w:tcW w:w="815" w:type="pct"/>
          </w:tcPr>
          <w:p w14:paraId="55503C59" w14:textId="469B55DD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0BBC3D95" w14:textId="77777777" w:rsidTr="000D4868">
        <w:trPr>
          <w:trHeight w:val="763"/>
        </w:trPr>
        <w:tc>
          <w:tcPr>
            <w:tcW w:w="852" w:type="pct"/>
            <w:vMerge/>
          </w:tcPr>
          <w:p w14:paraId="559717E9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  <w:vMerge/>
          </w:tcPr>
          <w:p w14:paraId="207D2A47" w14:textId="77777777" w:rsidR="0048323A" w:rsidRPr="00EC7499" w:rsidRDefault="0048323A" w:rsidP="0048323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45" w:type="pct"/>
          </w:tcPr>
          <w:p w14:paraId="3B5A2DF3" w14:textId="65272274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>Liczba dofinansowany</w:t>
            </w:r>
            <w:r>
              <w:rPr>
                <w:rFonts w:ascii="Times New Roman" w:eastAsia="Calibri" w:hAnsi="Times New Roman" w:cs="Times New Roman"/>
              </w:rPr>
              <w:t xml:space="preserve">ch udziałów w </w:t>
            </w:r>
            <w:r w:rsidRPr="00FB7D26">
              <w:rPr>
                <w:rFonts w:ascii="Times New Roman" w:eastAsia="Calibri" w:hAnsi="Times New Roman" w:cs="Times New Roman"/>
              </w:rPr>
              <w:t>konferencjach i sympozjach naukowych</w:t>
            </w:r>
          </w:p>
        </w:tc>
        <w:tc>
          <w:tcPr>
            <w:tcW w:w="815" w:type="pct"/>
          </w:tcPr>
          <w:p w14:paraId="0DA19ACC" w14:textId="556E1C41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48323A" w:rsidRPr="00EC7499" w14:paraId="1FB42D2A" w14:textId="77777777" w:rsidTr="000D4868">
        <w:trPr>
          <w:trHeight w:val="1020"/>
        </w:trPr>
        <w:tc>
          <w:tcPr>
            <w:tcW w:w="852" w:type="pct"/>
            <w:vMerge/>
          </w:tcPr>
          <w:p w14:paraId="4F933CD1" w14:textId="77777777" w:rsidR="0048323A" w:rsidRPr="00EC7499" w:rsidRDefault="0048323A" w:rsidP="0048323A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8" w:type="pct"/>
          </w:tcPr>
          <w:p w14:paraId="5E9106E6" w14:textId="77777777" w:rsidR="0048323A" w:rsidRPr="00EC7499" w:rsidRDefault="0048323A" w:rsidP="0048323A">
            <w:pPr>
              <w:rPr>
                <w:rFonts w:ascii="Times New Roman" w:hAnsi="Times New Roman" w:cs="Times New Roman"/>
                <w:lang w:eastAsia="pl-PL"/>
              </w:rPr>
            </w:pPr>
            <w:r w:rsidRPr="00A83659">
              <w:rPr>
                <w:rFonts w:ascii="Times New Roman" w:hAnsi="Times New Roman" w:cs="Times New Roman"/>
                <w:b/>
                <w:lang w:eastAsia="pl-PL"/>
              </w:rPr>
              <w:t>2.1.7</w:t>
            </w:r>
            <w:r w:rsidRPr="00EC7499">
              <w:rPr>
                <w:rFonts w:ascii="Times New Roman" w:hAnsi="Times New Roman" w:cs="Times New Roman"/>
                <w:lang w:eastAsia="pl-PL"/>
              </w:rPr>
              <w:t>. Zapewnienie wsparcia finansowego w procesie publikacyjnym</w:t>
            </w:r>
          </w:p>
        </w:tc>
        <w:tc>
          <w:tcPr>
            <w:tcW w:w="2545" w:type="pct"/>
          </w:tcPr>
          <w:p w14:paraId="3BD02988" w14:textId="54815A73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99">
              <w:rPr>
                <w:rFonts w:ascii="Times New Roman" w:eastAsia="Calibri" w:hAnsi="Times New Roman" w:cs="Times New Roman"/>
              </w:rPr>
              <w:t xml:space="preserve">Liczba dofinansowanych </w:t>
            </w:r>
            <w:proofErr w:type="gramStart"/>
            <w:r w:rsidRPr="00EC7499">
              <w:rPr>
                <w:rFonts w:ascii="Times New Roman" w:eastAsia="Calibri" w:hAnsi="Times New Roman" w:cs="Times New Roman"/>
              </w:rPr>
              <w:t>tłumaczeń ,</w:t>
            </w:r>
            <w:proofErr w:type="gramEnd"/>
            <w:r w:rsidRPr="00EC7499">
              <w:rPr>
                <w:rFonts w:ascii="Times New Roman" w:eastAsia="Calibri" w:hAnsi="Times New Roman" w:cs="Times New Roman"/>
              </w:rPr>
              <w:t xml:space="preserve"> publikacji arty</w:t>
            </w:r>
            <w:r>
              <w:rPr>
                <w:rFonts w:ascii="Times New Roman" w:eastAsia="Calibri" w:hAnsi="Times New Roman" w:cs="Times New Roman"/>
              </w:rPr>
              <w:t>kułów, rozdziałów i monografii</w:t>
            </w:r>
          </w:p>
        </w:tc>
        <w:tc>
          <w:tcPr>
            <w:tcW w:w="815" w:type="pct"/>
          </w:tcPr>
          <w:p w14:paraId="3BD61A1A" w14:textId="105B599E" w:rsidR="0048323A" w:rsidRPr="00EC7499" w:rsidRDefault="0048323A" w:rsidP="0048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8E"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3222FE01" w14:textId="77777777" w:rsidTr="000D4868">
        <w:trPr>
          <w:trHeight w:val="1371"/>
        </w:trPr>
        <w:tc>
          <w:tcPr>
            <w:tcW w:w="852" w:type="pct"/>
            <w:vMerge w:val="restart"/>
            <w:tcBorders>
              <w:top w:val="single" w:sz="4" w:space="0" w:color="auto"/>
            </w:tcBorders>
          </w:tcPr>
          <w:p w14:paraId="10F8FEE1" w14:textId="77777777" w:rsidR="000D4868" w:rsidRPr="00063987" w:rsidRDefault="000D4868" w:rsidP="003135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3.1.</w:t>
            </w:r>
            <w:r>
              <w:rPr>
                <w:rFonts w:ascii="Times New Roman" w:hAnsi="Times New Roman" w:cs="Times New Roman"/>
                <w:bCs/>
              </w:rPr>
              <w:t xml:space="preserve">Wzrost </w:t>
            </w:r>
            <w:r w:rsidRPr="00063987">
              <w:rPr>
                <w:rFonts w:ascii="Times New Roman" w:hAnsi="Times New Roman" w:cs="Times New Roman"/>
                <w:bCs/>
              </w:rPr>
              <w:t>efektywności współpracy z dotychczasowymi partnerami i pozyskanie nowych</w:t>
            </w:r>
          </w:p>
          <w:p w14:paraId="3B56A500" w14:textId="77777777" w:rsidR="000D4868" w:rsidRPr="00063987" w:rsidRDefault="000D4868" w:rsidP="003135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</w:tcBorders>
          </w:tcPr>
          <w:p w14:paraId="0604D1BC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A83659">
              <w:rPr>
                <w:rFonts w:ascii="Times New Roman" w:hAnsi="Times New Roman" w:cs="Times New Roman"/>
                <w:b/>
              </w:rPr>
              <w:t>3.1.1</w:t>
            </w:r>
            <w:r w:rsidRPr="00063987">
              <w:rPr>
                <w:rFonts w:ascii="Times New Roman" w:hAnsi="Times New Roman" w:cs="Times New Roman"/>
              </w:rPr>
              <w:t>. Systematyzacja działań w obszarze współpracy z interesariuszami zewnętrznymi w zakresie doskonalenia istniejących i tworzenia nowych kierunków i programów studiów</w:t>
            </w:r>
          </w:p>
          <w:p w14:paraId="01EEDFE2" w14:textId="77777777" w:rsidR="000D4868" w:rsidRPr="00063987" w:rsidRDefault="000D4868" w:rsidP="00313590">
            <w:pPr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0B3E8C10" w14:textId="77777777" w:rsidR="000D4868" w:rsidRPr="00063987" w:rsidRDefault="000D4868" w:rsidP="0031359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 xml:space="preserve">nioski z weryfikacji procedur dotyczących współpracy z otoczeniem </w:t>
            </w:r>
          </w:p>
          <w:p w14:paraId="04379953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6401BFAB" w14:textId="415037E2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RPD, P</w:t>
            </w:r>
            <w:r w:rsidR="00E130B5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K, RI</w:t>
            </w:r>
          </w:p>
        </w:tc>
      </w:tr>
      <w:tr w:rsidR="000D4868" w:rsidRPr="00063987" w14:paraId="1831C185" w14:textId="77777777" w:rsidTr="000D4868">
        <w:trPr>
          <w:trHeight w:val="1371"/>
        </w:trPr>
        <w:tc>
          <w:tcPr>
            <w:tcW w:w="852" w:type="pct"/>
            <w:vMerge/>
          </w:tcPr>
          <w:p w14:paraId="03774203" w14:textId="77777777" w:rsidR="000D4868" w:rsidRPr="00063987" w:rsidRDefault="000D4868" w:rsidP="003135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pct"/>
            <w:vMerge/>
          </w:tcPr>
          <w:p w14:paraId="112C11CF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73F527FA" w14:textId="3AA8078B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programów studiów poddanych analizie interesariuszy zewnętrznych</w:t>
            </w:r>
          </w:p>
        </w:tc>
        <w:tc>
          <w:tcPr>
            <w:tcW w:w="815" w:type="pct"/>
          </w:tcPr>
          <w:p w14:paraId="1F0B8674" w14:textId="083CEDCE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6BED7D31" w14:textId="77777777" w:rsidTr="000D4868">
        <w:trPr>
          <w:trHeight w:val="633"/>
        </w:trPr>
        <w:tc>
          <w:tcPr>
            <w:tcW w:w="852" w:type="pct"/>
            <w:vMerge/>
          </w:tcPr>
          <w:p w14:paraId="47D9D9B1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 w:val="restart"/>
          </w:tcPr>
          <w:p w14:paraId="0B8134FE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3.1.2.</w:t>
            </w:r>
            <w:r w:rsidRPr="00063987">
              <w:rPr>
                <w:rFonts w:ascii="Times New Roman" w:hAnsi="Times New Roman" w:cs="Times New Roman"/>
              </w:rPr>
              <w:t xml:space="preserve"> Wyselekcjonowanie kierunków studiów i potencjalnych partnerów oraz podjęcie działań zmierzających do uruchomienia studiów dualnych </w:t>
            </w:r>
          </w:p>
          <w:p w14:paraId="76DAB801" w14:textId="77777777" w:rsidR="000D4868" w:rsidRPr="00063987" w:rsidRDefault="000D4868" w:rsidP="00313590">
            <w:pPr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4DFDF6AA" w14:textId="2C64EC43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 xml:space="preserve">ykaz potencjalnych kierunków studiów, które mogą być realizowane w ramach studiów dualnych </w:t>
            </w:r>
          </w:p>
        </w:tc>
        <w:tc>
          <w:tcPr>
            <w:tcW w:w="815" w:type="pct"/>
          </w:tcPr>
          <w:p w14:paraId="22ECA7C9" w14:textId="22C7E0F6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6F82985E" w14:textId="77777777" w:rsidTr="000D4868">
        <w:trPr>
          <w:trHeight w:val="296"/>
        </w:trPr>
        <w:tc>
          <w:tcPr>
            <w:tcW w:w="852" w:type="pct"/>
            <w:vMerge/>
          </w:tcPr>
          <w:p w14:paraId="10E8C354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</w:tcPr>
          <w:p w14:paraId="4C9A312D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4726C26A" w14:textId="13F1BE25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>ykaz potencjalnych partnerów</w:t>
            </w:r>
          </w:p>
        </w:tc>
        <w:tc>
          <w:tcPr>
            <w:tcW w:w="815" w:type="pct"/>
          </w:tcPr>
          <w:p w14:paraId="34FD2BB5" w14:textId="690E1029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47EB71D1" w14:textId="77777777" w:rsidTr="000D4868">
        <w:trPr>
          <w:trHeight w:val="598"/>
        </w:trPr>
        <w:tc>
          <w:tcPr>
            <w:tcW w:w="852" w:type="pct"/>
            <w:vMerge/>
          </w:tcPr>
          <w:p w14:paraId="001C3148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</w:tcPr>
          <w:p w14:paraId="549B569F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5F67717F" w14:textId="328818D0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parterów, z którymi podjęto współpracę</w:t>
            </w:r>
          </w:p>
        </w:tc>
        <w:tc>
          <w:tcPr>
            <w:tcW w:w="815" w:type="pct"/>
          </w:tcPr>
          <w:p w14:paraId="1E79F652" w14:textId="5B8EEA15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278CEC94" w14:textId="77777777" w:rsidTr="000D4868">
        <w:trPr>
          <w:trHeight w:val="632"/>
        </w:trPr>
        <w:tc>
          <w:tcPr>
            <w:tcW w:w="852" w:type="pct"/>
            <w:vMerge/>
          </w:tcPr>
          <w:p w14:paraId="2E7A4A73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</w:tcPr>
          <w:p w14:paraId="2486EA5B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59EEBB56" w14:textId="50722EB3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utworzonych studiów dualnych  </w:t>
            </w:r>
          </w:p>
        </w:tc>
        <w:tc>
          <w:tcPr>
            <w:tcW w:w="815" w:type="pct"/>
          </w:tcPr>
          <w:p w14:paraId="3695AFFA" w14:textId="14B704C5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2A034288" w14:textId="77777777" w:rsidTr="000D4868">
        <w:trPr>
          <w:trHeight w:val="935"/>
        </w:trPr>
        <w:tc>
          <w:tcPr>
            <w:tcW w:w="852" w:type="pct"/>
            <w:vMerge/>
          </w:tcPr>
          <w:p w14:paraId="645CACAD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 w:val="restart"/>
          </w:tcPr>
          <w:p w14:paraId="52594A8E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3.1.3.</w:t>
            </w:r>
            <w:r w:rsidRPr="00063987">
              <w:rPr>
                <w:rFonts w:ascii="Times New Roman" w:hAnsi="Times New Roman" w:cs="Times New Roman"/>
              </w:rPr>
              <w:t xml:space="preserve"> Rozwój współpracy w zakresie realizacji zajęć praktycznych, praktyk zawodowych i staży  </w:t>
            </w:r>
          </w:p>
          <w:p w14:paraId="468DFE08" w14:textId="77777777" w:rsidR="000D4868" w:rsidRPr="00063987" w:rsidRDefault="000D4868" w:rsidP="0031359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7844E2C4" w14:textId="7A0932CD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podpisanych umów na realizację zajęć praktycznych, praktyk zawodowych i staży </w:t>
            </w:r>
          </w:p>
        </w:tc>
        <w:tc>
          <w:tcPr>
            <w:tcW w:w="815" w:type="pct"/>
          </w:tcPr>
          <w:p w14:paraId="05BC75E3" w14:textId="313339A6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D, P, KZ, </w:t>
            </w:r>
            <w:proofErr w:type="spellStart"/>
            <w:r>
              <w:rPr>
                <w:rFonts w:ascii="Times New Roman" w:hAnsi="Times New Roman" w:cs="Times New Roman"/>
              </w:rPr>
              <w:t>KZPiPZ</w:t>
            </w:r>
            <w:proofErr w:type="spellEnd"/>
            <w:r>
              <w:rPr>
                <w:rFonts w:ascii="Times New Roman" w:hAnsi="Times New Roman" w:cs="Times New Roman"/>
              </w:rPr>
              <w:t>, OPZ, BSPZK</w:t>
            </w:r>
          </w:p>
        </w:tc>
      </w:tr>
      <w:tr w:rsidR="000D4868" w:rsidRPr="00063987" w14:paraId="56C6E978" w14:textId="77777777" w:rsidTr="000D4868">
        <w:trPr>
          <w:trHeight w:val="845"/>
        </w:trPr>
        <w:tc>
          <w:tcPr>
            <w:tcW w:w="852" w:type="pct"/>
            <w:vMerge/>
          </w:tcPr>
          <w:p w14:paraId="5A1C36AB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</w:tcPr>
          <w:p w14:paraId="076A211B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3B58D21D" w14:textId="0CA00706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studentów biorących udział zajęć praktycznych, praktykach zawodowych i stażach</w:t>
            </w:r>
          </w:p>
        </w:tc>
        <w:tc>
          <w:tcPr>
            <w:tcW w:w="815" w:type="pct"/>
          </w:tcPr>
          <w:p w14:paraId="59817734" w14:textId="1EC28BE7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D, P, KZ, </w:t>
            </w:r>
            <w:proofErr w:type="spellStart"/>
            <w:r>
              <w:rPr>
                <w:rFonts w:ascii="Times New Roman" w:hAnsi="Times New Roman" w:cs="Times New Roman"/>
              </w:rPr>
              <w:t>KZP</w:t>
            </w:r>
            <w:r w:rsidR="00D1019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PZ</w:t>
            </w:r>
            <w:proofErr w:type="spellEnd"/>
            <w:r>
              <w:rPr>
                <w:rFonts w:ascii="Times New Roman" w:hAnsi="Times New Roman" w:cs="Times New Roman"/>
              </w:rPr>
              <w:t>, OPZ, BSPZK</w:t>
            </w:r>
          </w:p>
        </w:tc>
      </w:tr>
      <w:tr w:rsidR="000D4868" w:rsidRPr="00063987" w14:paraId="1FFAC608" w14:textId="77777777" w:rsidTr="000D4868">
        <w:tc>
          <w:tcPr>
            <w:tcW w:w="852" w:type="pct"/>
            <w:vMerge/>
          </w:tcPr>
          <w:p w14:paraId="27F789CB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5E6E0B7C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3.1.4.</w:t>
            </w:r>
            <w:r w:rsidRPr="00063987">
              <w:rPr>
                <w:rFonts w:ascii="Times New Roman" w:hAnsi="Times New Roman" w:cs="Times New Roman"/>
              </w:rPr>
              <w:t xml:space="preserve"> Organizacja wspólnych przedsięwzięć o charakterze naukowym, społecznym, kulturalnym etc. </w:t>
            </w:r>
          </w:p>
        </w:tc>
        <w:tc>
          <w:tcPr>
            <w:tcW w:w="2545" w:type="pct"/>
            <w:tcBorders>
              <w:bottom w:val="single" w:sz="4" w:space="0" w:color="auto"/>
            </w:tcBorders>
          </w:tcPr>
          <w:p w14:paraId="21152A40" w14:textId="77777777" w:rsidR="000D4868" w:rsidRPr="00063987" w:rsidRDefault="000D4868" w:rsidP="0031359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przedsięwzięć </w:t>
            </w:r>
          </w:p>
          <w:p w14:paraId="63FD3087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033B961F" w14:textId="1AB2467E" w:rsidR="000D4868" w:rsidRPr="00063987" w:rsidRDefault="00073A92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</w:t>
            </w:r>
          </w:p>
        </w:tc>
      </w:tr>
      <w:tr w:rsidR="000D4868" w:rsidRPr="00063987" w14:paraId="280316BF" w14:textId="77777777" w:rsidTr="000D4868">
        <w:tc>
          <w:tcPr>
            <w:tcW w:w="852" w:type="pct"/>
            <w:vMerge/>
          </w:tcPr>
          <w:p w14:paraId="728BDF2C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7AFD89A6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3.1.5</w:t>
            </w:r>
            <w:r w:rsidRPr="00063987">
              <w:rPr>
                <w:rFonts w:ascii="Times New Roman" w:hAnsi="Times New Roman" w:cs="Times New Roman"/>
              </w:rPr>
              <w:t xml:space="preserve">. Zaangażowanie pracowników prowadzących działania dydaktyczne i/lub naukowo-badawcze w praktykę społeczną i gospodarczą </w:t>
            </w:r>
          </w:p>
          <w:p w14:paraId="6B96B072" w14:textId="77777777" w:rsidR="000D4868" w:rsidRPr="00063987" w:rsidRDefault="000D4868" w:rsidP="0031359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  <w:tcBorders>
              <w:top w:val="single" w:sz="4" w:space="0" w:color="auto"/>
            </w:tcBorders>
          </w:tcPr>
          <w:p w14:paraId="4B506248" w14:textId="77777777" w:rsidR="000D4868" w:rsidRPr="00063987" w:rsidRDefault="000D4868" w:rsidP="0031359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i zakres podjętych działań</w:t>
            </w:r>
          </w:p>
          <w:p w14:paraId="3E13CABE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</w:tcPr>
          <w:p w14:paraId="1855A0B6" w14:textId="6A57BD92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D, P, KZ, </w:t>
            </w:r>
            <w:proofErr w:type="spellStart"/>
            <w:r>
              <w:rPr>
                <w:rFonts w:ascii="Times New Roman" w:hAnsi="Times New Roman" w:cs="Times New Roman"/>
              </w:rPr>
              <w:t>KZPiPZ</w:t>
            </w:r>
            <w:proofErr w:type="spellEnd"/>
            <w:r>
              <w:rPr>
                <w:rFonts w:ascii="Times New Roman" w:hAnsi="Times New Roman" w:cs="Times New Roman"/>
              </w:rPr>
              <w:t>, OPZ, BSPZK</w:t>
            </w:r>
            <w:r w:rsidR="00E130B5">
              <w:rPr>
                <w:rFonts w:ascii="Times New Roman" w:hAnsi="Times New Roman" w:cs="Times New Roman"/>
              </w:rPr>
              <w:t>, RI</w:t>
            </w:r>
          </w:p>
        </w:tc>
      </w:tr>
      <w:tr w:rsidR="000D4868" w:rsidRPr="00063987" w14:paraId="43212C26" w14:textId="77777777" w:rsidTr="000D4868">
        <w:trPr>
          <w:trHeight w:val="758"/>
        </w:trPr>
        <w:tc>
          <w:tcPr>
            <w:tcW w:w="852" w:type="pct"/>
            <w:vMerge/>
          </w:tcPr>
          <w:p w14:paraId="198C72CF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3C1D255F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3.1.6.</w:t>
            </w:r>
            <w:r w:rsidRPr="00063987">
              <w:rPr>
                <w:rFonts w:ascii="Times New Roman" w:hAnsi="Times New Roman" w:cs="Times New Roman"/>
              </w:rPr>
              <w:t xml:space="preserve"> Zaangażowanie kadry Uczelni w charakterze eksperckim  </w:t>
            </w:r>
          </w:p>
        </w:tc>
        <w:tc>
          <w:tcPr>
            <w:tcW w:w="2545" w:type="pct"/>
          </w:tcPr>
          <w:p w14:paraId="65A6E092" w14:textId="7AE103BF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inicjatyw z zaangażowaniem kadry Uczelni w charakterze eksperckim  </w:t>
            </w:r>
          </w:p>
        </w:tc>
        <w:tc>
          <w:tcPr>
            <w:tcW w:w="815" w:type="pct"/>
          </w:tcPr>
          <w:p w14:paraId="4E0223B8" w14:textId="7B05DE08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658B5EC1" w14:textId="77777777" w:rsidTr="000D4868">
        <w:trPr>
          <w:trHeight w:val="730"/>
        </w:trPr>
        <w:tc>
          <w:tcPr>
            <w:tcW w:w="852" w:type="pct"/>
          </w:tcPr>
          <w:p w14:paraId="6AA793A1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39D781EC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3.1.10</w:t>
            </w:r>
            <w:r w:rsidRPr="008358AF">
              <w:rPr>
                <w:rFonts w:ascii="Times New Roman" w:hAnsi="Times New Roman" w:cs="Times New Roman"/>
              </w:rPr>
              <w:t xml:space="preserve">. Pozyskiwanie opinii pracodawców i absolwentów odnośnie ich sytuacji </w:t>
            </w:r>
            <w:r w:rsidRPr="008358AF">
              <w:rPr>
                <w:rFonts w:ascii="Times New Roman" w:hAnsi="Times New Roman" w:cs="Times New Roman"/>
              </w:rPr>
              <w:lastRenderedPageBreak/>
              <w:t xml:space="preserve">zawodowej   </w:t>
            </w:r>
          </w:p>
        </w:tc>
        <w:tc>
          <w:tcPr>
            <w:tcW w:w="2545" w:type="pct"/>
          </w:tcPr>
          <w:p w14:paraId="75DC0C73" w14:textId="66A2DF1A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konsultacji i ankietyzacji </w:t>
            </w:r>
          </w:p>
        </w:tc>
        <w:tc>
          <w:tcPr>
            <w:tcW w:w="815" w:type="pct"/>
          </w:tcPr>
          <w:p w14:paraId="15D69E80" w14:textId="1336F93E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3D64B8EF" w14:textId="77777777" w:rsidTr="000D4868">
        <w:tc>
          <w:tcPr>
            <w:tcW w:w="852" w:type="pct"/>
            <w:vMerge w:val="restart"/>
          </w:tcPr>
          <w:p w14:paraId="2EBEEC2E" w14:textId="77777777" w:rsidR="000D4868" w:rsidRPr="004E434C" w:rsidRDefault="000D4868" w:rsidP="00313590">
            <w:pPr>
              <w:rPr>
                <w:rFonts w:ascii="Times New Roman" w:hAnsi="Times New Roman" w:cs="Times New Roman"/>
                <w:bCs/>
              </w:rPr>
            </w:pPr>
            <w:r w:rsidRPr="00FF39CE">
              <w:rPr>
                <w:rFonts w:ascii="Times New Roman" w:hAnsi="Times New Roman" w:cs="Times New Roman"/>
                <w:b/>
                <w:bCs/>
              </w:rPr>
              <w:t>3.2.</w:t>
            </w:r>
            <w:r w:rsidRPr="004E434C">
              <w:rPr>
                <w:rFonts w:ascii="Times New Roman" w:hAnsi="Times New Roman" w:cs="Times New Roman"/>
                <w:bCs/>
              </w:rPr>
              <w:t xml:space="preserve"> Wymiana informacji w zakresie zapotrzebowania rynku pracy</w:t>
            </w:r>
          </w:p>
        </w:tc>
        <w:tc>
          <w:tcPr>
            <w:tcW w:w="788" w:type="pct"/>
          </w:tcPr>
          <w:p w14:paraId="6D7760EC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3.2.1.</w:t>
            </w:r>
            <w:r w:rsidRPr="00063987">
              <w:rPr>
                <w:rFonts w:ascii="Times New Roman" w:hAnsi="Times New Roman" w:cs="Times New Roman"/>
              </w:rPr>
              <w:t xml:space="preserve"> Ustalenie we współpracy z podmiotami zewnętrznymi struktury zapotrzebowania na pracowników o określonych kwalifikacjach </w:t>
            </w:r>
          </w:p>
        </w:tc>
        <w:tc>
          <w:tcPr>
            <w:tcW w:w="2545" w:type="pct"/>
          </w:tcPr>
          <w:p w14:paraId="40CD2BE0" w14:textId="77777777" w:rsidR="000D4868" w:rsidRPr="00063987" w:rsidRDefault="000D4868" w:rsidP="0031359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>yniki analiz</w:t>
            </w:r>
          </w:p>
          <w:p w14:paraId="481DBA45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377FD03E" w14:textId="3F046EF4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249B9C26" w14:textId="77777777" w:rsidTr="000D4868">
        <w:tc>
          <w:tcPr>
            <w:tcW w:w="852" w:type="pct"/>
            <w:vMerge/>
          </w:tcPr>
          <w:p w14:paraId="5C177D91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0C390E3A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3.2.2</w:t>
            </w:r>
            <w:r w:rsidRPr="00063987">
              <w:rPr>
                <w:rFonts w:ascii="Times New Roman" w:hAnsi="Times New Roman" w:cs="Times New Roman"/>
              </w:rPr>
              <w:t xml:space="preserve">. Ustalenie we współpracy z pracodawcami zestawu wymagań </w:t>
            </w:r>
            <w:proofErr w:type="gramStart"/>
            <w:r w:rsidRPr="00063987">
              <w:rPr>
                <w:rFonts w:ascii="Times New Roman" w:hAnsi="Times New Roman" w:cs="Times New Roman"/>
              </w:rPr>
              <w:t>odnośnie</w:t>
            </w:r>
            <w:proofErr w:type="gramEnd"/>
            <w:r w:rsidRPr="00063987">
              <w:rPr>
                <w:rFonts w:ascii="Times New Roman" w:hAnsi="Times New Roman" w:cs="Times New Roman"/>
              </w:rPr>
              <w:t xml:space="preserve"> określonych kompetencji (np. w zakresie języków obcych czy technologii ICT)</w:t>
            </w:r>
          </w:p>
        </w:tc>
        <w:tc>
          <w:tcPr>
            <w:tcW w:w="2545" w:type="pct"/>
          </w:tcPr>
          <w:p w14:paraId="51EC967C" w14:textId="77777777" w:rsidR="000D4868" w:rsidRPr="00063987" w:rsidRDefault="000D4868" w:rsidP="0031359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63987">
              <w:rPr>
                <w:rFonts w:ascii="Times New Roman" w:hAnsi="Times New Roman" w:cs="Times New Roman"/>
              </w:rPr>
              <w:t>yniki analiz</w:t>
            </w:r>
          </w:p>
          <w:p w14:paraId="39805716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0B99C15C" w14:textId="28215FA8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40CE4637" w14:textId="77777777" w:rsidTr="000D4868">
        <w:tc>
          <w:tcPr>
            <w:tcW w:w="852" w:type="pct"/>
            <w:vMerge w:val="restart"/>
          </w:tcPr>
          <w:p w14:paraId="00C21A5A" w14:textId="77777777" w:rsidR="000D4868" w:rsidRPr="004E434C" w:rsidRDefault="000D4868" w:rsidP="00313590">
            <w:pPr>
              <w:rPr>
                <w:rFonts w:ascii="Times New Roman" w:hAnsi="Times New Roman" w:cs="Times New Roman"/>
                <w:bCs/>
              </w:rPr>
            </w:pPr>
            <w:r w:rsidRPr="00FF39CE">
              <w:rPr>
                <w:rFonts w:ascii="Times New Roman" w:hAnsi="Times New Roman" w:cs="Times New Roman"/>
                <w:b/>
                <w:bCs/>
              </w:rPr>
              <w:t>3.3.</w:t>
            </w:r>
            <w:r w:rsidRPr="004E434C">
              <w:rPr>
                <w:rFonts w:ascii="Times New Roman" w:hAnsi="Times New Roman" w:cs="Times New Roman"/>
                <w:bCs/>
              </w:rPr>
              <w:t xml:space="preserve"> Zaangażowanie w podnoszenie konkurencyjności miasta i regionu</w:t>
            </w:r>
          </w:p>
          <w:p w14:paraId="3179992E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20F6532E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3.3.1</w:t>
            </w:r>
            <w:r w:rsidRPr="00063987">
              <w:rPr>
                <w:rFonts w:ascii="Times New Roman" w:hAnsi="Times New Roman" w:cs="Times New Roman"/>
              </w:rPr>
              <w:t>. Współpraca z władzami miasta i regionu na rzecz rozwoju ich funkcji akademickiej</w:t>
            </w:r>
          </w:p>
          <w:p w14:paraId="24E1C60B" w14:textId="77777777" w:rsidR="000D4868" w:rsidRPr="00063987" w:rsidRDefault="000D4868" w:rsidP="00313590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1C3D97C2" w14:textId="77777777" w:rsidR="000D4868" w:rsidRPr="00063987" w:rsidRDefault="000D4868" w:rsidP="0031359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i zakres podjętych inicjatyw</w:t>
            </w:r>
          </w:p>
          <w:p w14:paraId="283AE2A7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7615E3BA" w14:textId="235F81C8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PJK, RI</w:t>
            </w:r>
          </w:p>
        </w:tc>
      </w:tr>
      <w:tr w:rsidR="000D4868" w:rsidRPr="00063987" w14:paraId="2430D1B1" w14:textId="77777777" w:rsidTr="000D4868">
        <w:tc>
          <w:tcPr>
            <w:tcW w:w="852" w:type="pct"/>
            <w:vMerge/>
          </w:tcPr>
          <w:p w14:paraId="44687855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76DD323D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3.3.2</w:t>
            </w:r>
            <w:r w:rsidRPr="00063987">
              <w:rPr>
                <w:rFonts w:ascii="Times New Roman" w:hAnsi="Times New Roman" w:cs="Times New Roman"/>
              </w:rPr>
              <w:t xml:space="preserve">. Współpraca w </w:t>
            </w:r>
            <w:r w:rsidRPr="00063987">
              <w:rPr>
                <w:rFonts w:ascii="Times New Roman" w:hAnsi="Times New Roman" w:cs="Times New Roman"/>
              </w:rPr>
              <w:lastRenderedPageBreak/>
              <w:t>zakresie działań promocyjnych</w:t>
            </w:r>
          </w:p>
          <w:p w14:paraId="1EDD3471" w14:textId="77777777" w:rsidR="000D4868" w:rsidRPr="00063987" w:rsidRDefault="000D4868" w:rsidP="00313590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042DDD56" w14:textId="77777777" w:rsidR="000D4868" w:rsidRPr="00063987" w:rsidRDefault="000D4868" w:rsidP="0031359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063987">
              <w:rPr>
                <w:rFonts w:ascii="Times New Roman" w:hAnsi="Times New Roman" w:cs="Times New Roman"/>
              </w:rPr>
              <w:t>iczba i zakres podjętych inicjatyw</w:t>
            </w:r>
          </w:p>
          <w:p w14:paraId="48AB56CC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702DB2CA" w14:textId="22028FA7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D, P, KZ, PJK, RI</w:t>
            </w:r>
          </w:p>
        </w:tc>
      </w:tr>
      <w:tr w:rsidR="000D4868" w:rsidRPr="00063987" w14:paraId="023B4187" w14:textId="77777777" w:rsidTr="000D4868">
        <w:trPr>
          <w:trHeight w:val="633"/>
        </w:trPr>
        <w:tc>
          <w:tcPr>
            <w:tcW w:w="852" w:type="pct"/>
            <w:vMerge w:val="restart"/>
          </w:tcPr>
          <w:p w14:paraId="7FE932C3" w14:textId="77777777" w:rsidR="000D4868" w:rsidRPr="004E434C" w:rsidRDefault="000D4868" w:rsidP="00313590">
            <w:pPr>
              <w:rPr>
                <w:rFonts w:ascii="Times New Roman" w:hAnsi="Times New Roman" w:cs="Times New Roman"/>
                <w:bCs/>
              </w:rPr>
            </w:pPr>
            <w:r w:rsidRPr="00FF39CE">
              <w:rPr>
                <w:rFonts w:ascii="Times New Roman" w:hAnsi="Times New Roman" w:cs="Times New Roman"/>
                <w:b/>
                <w:bCs/>
              </w:rPr>
              <w:t>3.5</w:t>
            </w:r>
            <w:r w:rsidRPr="004E434C">
              <w:rPr>
                <w:rFonts w:ascii="Times New Roman" w:hAnsi="Times New Roman" w:cs="Times New Roman"/>
                <w:bCs/>
              </w:rPr>
              <w:t>. Wzmocnienie więzi z absolwentami</w:t>
            </w:r>
          </w:p>
          <w:p w14:paraId="304D5D46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 w:val="restart"/>
          </w:tcPr>
          <w:p w14:paraId="230018C7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3.5.1</w:t>
            </w:r>
            <w:r w:rsidRPr="00063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063987">
              <w:rPr>
                <w:rFonts w:ascii="Times New Roman" w:hAnsi="Times New Roman" w:cs="Times New Roman"/>
              </w:rPr>
              <w:t>tworzenie systemu umożliwiającego kontakt z absolwentem</w:t>
            </w:r>
          </w:p>
          <w:p w14:paraId="55C355AB" w14:textId="77777777" w:rsidR="000D4868" w:rsidRPr="00063987" w:rsidRDefault="000D4868" w:rsidP="0031359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1A7B9346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63987">
              <w:rPr>
                <w:rFonts w:ascii="Times New Roman" w:hAnsi="Times New Roman" w:cs="Times New Roman"/>
              </w:rPr>
              <w:t xml:space="preserve">konstruowanie systemu </w:t>
            </w:r>
          </w:p>
          <w:p w14:paraId="1B0C840A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4A322ED3" w14:textId="3C7056EB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RI</w:t>
            </w:r>
          </w:p>
        </w:tc>
      </w:tr>
      <w:tr w:rsidR="000D4868" w:rsidRPr="00063987" w14:paraId="0999A579" w14:textId="77777777" w:rsidTr="000D4868">
        <w:trPr>
          <w:trHeight w:val="632"/>
        </w:trPr>
        <w:tc>
          <w:tcPr>
            <w:tcW w:w="852" w:type="pct"/>
            <w:vMerge/>
          </w:tcPr>
          <w:p w14:paraId="364D8899" w14:textId="77777777" w:rsidR="000D4868" w:rsidRPr="004E434C" w:rsidRDefault="000D4868" w:rsidP="0031359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pct"/>
            <w:vMerge/>
          </w:tcPr>
          <w:p w14:paraId="577E2408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2F198E98" w14:textId="2E923630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63987">
              <w:rPr>
                <w:rFonts w:ascii="Times New Roman" w:hAnsi="Times New Roman" w:cs="Times New Roman"/>
              </w:rPr>
              <w:t>cena funkcjonalności i weryfikacja systemu</w:t>
            </w:r>
          </w:p>
        </w:tc>
        <w:tc>
          <w:tcPr>
            <w:tcW w:w="815" w:type="pct"/>
          </w:tcPr>
          <w:p w14:paraId="02802860" w14:textId="3CC35880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RI</w:t>
            </w:r>
          </w:p>
        </w:tc>
      </w:tr>
      <w:tr w:rsidR="000D4868" w:rsidRPr="00063987" w14:paraId="5F019FDF" w14:textId="77777777" w:rsidTr="000D4868">
        <w:trPr>
          <w:trHeight w:val="526"/>
        </w:trPr>
        <w:tc>
          <w:tcPr>
            <w:tcW w:w="852" w:type="pct"/>
            <w:vMerge/>
          </w:tcPr>
          <w:p w14:paraId="666DC815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 w:val="restart"/>
          </w:tcPr>
          <w:p w14:paraId="1CA1B626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3.5.2.</w:t>
            </w:r>
            <w:r w:rsidRPr="00063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063987">
              <w:rPr>
                <w:rFonts w:ascii="Times New Roman" w:hAnsi="Times New Roman" w:cs="Times New Roman"/>
              </w:rPr>
              <w:t>tworzenie skutecznej metody monitorowania losów absolwentów</w:t>
            </w:r>
          </w:p>
          <w:p w14:paraId="02D582E9" w14:textId="77777777" w:rsidR="000D4868" w:rsidRPr="00063987" w:rsidRDefault="000D4868" w:rsidP="0031359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23EC9886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63987">
              <w:rPr>
                <w:rFonts w:ascii="Times New Roman" w:hAnsi="Times New Roman" w:cs="Times New Roman"/>
              </w:rPr>
              <w:t xml:space="preserve">konstruowanie systemu </w:t>
            </w:r>
          </w:p>
          <w:p w14:paraId="208B0FFB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11F0D3FF" w14:textId="2D270C41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RI</w:t>
            </w:r>
          </w:p>
        </w:tc>
      </w:tr>
      <w:tr w:rsidR="000D4868" w:rsidRPr="00063987" w14:paraId="2D5F4740" w14:textId="77777777" w:rsidTr="000D4868">
        <w:trPr>
          <w:trHeight w:val="526"/>
        </w:trPr>
        <w:tc>
          <w:tcPr>
            <w:tcW w:w="852" w:type="pct"/>
            <w:vMerge/>
          </w:tcPr>
          <w:p w14:paraId="5C5F1DBA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</w:tcPr>
          <w:p w14:paraId="4804621B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203E0F31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63987">
              <w:rPr>
                <w:rFonts w:ascii="Times New Roman" w:hAnsi="Times New Roman" w:cs="Times New Roman"/>
              </w:rPr>
              <w:t>cena funkcjonalności i weryfikacja systemu</w:t>
            </w:r>
          </w:p>
          <w:p w14:paraId="1F31A15D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4E083ED5" w14:textId="4E0DE6B7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RI</w:t>
            </w:r>
          </w:p>
        </w:tc>
      </w:tr>
      <w:tr w:rsidR="000D4868" w:rsidRPr="00063987" w14:paraId="3CDCB140" w14:textId="77777777" w:rsidTr="000D4868">
        <w:tc>
          <w:tcPr>
            <w:tcW w:w="852" w:type="pct"/>
            <w:vMerge/>
          </w:tcPr>
          <w:p w14:paraId="3B3D1BDF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326307A3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3.5.3</w:t>
            </w:r>
            <w:r w:rsidRPr="00063987">
              <w:rPr>
                <w:rFonts w:ascii="Times New Roman" w:hAnsi="Times New Roman" w:cs="Times New Roman"/>
              </w:rPr>
              <w:t xml:space="preserve">. Zatrudnianie najlepszych absolwentów </w:t>
            </w:r>
          </w:p>
          <w:p w14:paraId="1C28D8F3" w14:textId="77777777" w:rsidR="000D4868" w:rsidRPr="00063987" w:rsidRDefault="000D4868" w:rsidP="0031359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4538CB5D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zatrudnionych </w:t>
            </w:r>
          </w:p>
          <w:p w14:paraId="00BDDF7C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0F3344A2" w14:textId="0658D0CD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RI</w:t>
            </w:r>
          </w:p>
        </w:tc>
      </w:tr>
      <w:tr w:rsidR="000D4868" w:rsidRPr="00063987" w14:paraId="6558BD53" w14:textId="77777777" w:rsidTr="000D4868">
        <w:tc>
          <w:tcPr>
            <w:tcW w:w="852" w:type="pct"/>
            <w:vMerge/>
          </w:tcPr>
          <w:p w14:paraId="7988C4A4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0EECCEC1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3.5.4</w:t>
            </w:r>
            <w:r w:rsidRPr="00063987">
              <w:rPr>
                <w:rFonts w:ascii="Times New Roman" w:hAnsi="Times New Roman" w:cs="Times New Roman"/>
              </w:rPr>
              <w:t xml:space="preserve">. Angażowanie absolwentów w działalność </w:t>
            </w:r>
            <w:r>
              <w:rPr>
                <w:rFonts w:ascii="Times New Roman" w:hAnsi="Times New Roman" w:cs="Times New Roman"/>
              </w:rPr>
              <w:t>Wydziału</w:t>
            </w:r>
          </w:p>
        </w:tc>
        <w:tc>
          <w:tcPr>
            <w:tcW w:w="2545" w:type="pct"/>
          </w:tcPr>
          <w:p w14:paraId="0041B3CA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i zakres przedsięwzięć</w:t>
            </w:r>
          </w:p>
          <w:p w14:paraId="55B51ACF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14:paraId="1FD26426" w14:textId="184F058B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RI</w:t>
            </w:r>
          </w:p>
        </w:tc>
      </w:tr>
      <w:tr w:rsidR="000D4868" w:rsidRPr="00063987" w14:paraId="3D28602C" w14:textId="77777777" w:rsidTr="000D4868">
        <w:trPr>
          <w:trHeight w:val="633"/>
        </w:trPr>
        <w:tc>
          <w:tcPr>
            <w:tcW w:w="852" w:type="pct"/>
            <w:vMerge/>
          </w:tcPr>
          <w:p w14:paraId="186409D9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 w:val="restart"/>
          </w:tcPr>
          <w:p w14:paraId="50DA8480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 w:rsidRPr="00FF39CE">
              <w:rPr>
                <w:rFonts w:ascii="Times New Roman" w:hAnsi="Times New Roman" w:cs="Times New Roman"/>
                <w:b/>
              </w:rPr>
              <w:t>3.5.5</w:t>
            </w:r>
            <w:r w:rsidRPr="00063987">
              <w:rPr>
                <w:rFonts w:ascii="Times New Roman" w:hAnsi="Times New Roman" w:cs="Times New Roman"/>
              </w:rPr>
              <w:t xml:space="preserve">. Tworzenie zachęt do dalszego </w:t>
            </w:r>
            <w:r w:rsidRPr="00063987">
              <w:rPr>
                <w:rFonts w:ascii="Times New Roman" w:hAnsi="Times New Roman" w:cs="Times New Roman"/>
              </w:rPr>
              <w:lastRenderedPageBreak/>
              <w:t xml:space="preserve">kształcenia w ramach oferty </w:t>
            </w:r>
            <w:r>
              <w:rPr>
                <w:rFonts w:ascii="Times New Roman" w:hAnsi="Times New Roman" w:cs="Times New Roman"/>
              </w:rPr>
              <w:t>Wydziału</w:t>
            </w:r>
          </w:p>
          <w:p w14:paraId="6A1A04F4" w14:textId="77777777" w:rsidR="000D4868" w:rsidRPr="00063987" w:rsidRDefault="000D4868" w:rsidP="0031359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1B59AAF1" w14:textId="4EDD6115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Pr="00063987">
              <w:rPr>
                <w:rFonts w:ascii="Times New Roman" w:hAnsi="Times New Roman" w:cs="Times New Roman"/>
              </w:rPr>
              <w:t xml:space="preserve">iczba i zakres </w:t>
            </w:r>
            <w:r>
              <w:rPr>
                <w:rFonts w:ascii="Times New Roman" w:hAnsi="Times New Roman" w:cs="Times New Roman"/>
              </w:rPr>
              <w:t>u</w:t>
            </w:r>
            <w:r w:rsidRPr="00063987">
              <w:rPr>
                <w:rFonts w:ascii="Times New Roman" w:hAnsi="Times New Roman" w:cs="Times New Roman"/>
              </w:rPr>
              <w:t xml:space="preserve">tworzonych narzędzi/zachęt </w:t>
            </w:r>
          </w:p>
        </w:tc>
        <w:tc>
          <w:tcPr>
            <w:tcW w:w="815" w:type="pct"/>
          </w:tcPr>
          <w:p w14:paraId="59FF95F3" w14:textId="2A945A66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 P, KZ, RI</w:t>
            </w:r>
          </w:p>
        </w:tc>
      </w:tr>
      <w:tr w:rsidR="000D4868" w:rsidRPr="00063987" w14:paraId="73298EB7" w14:textId="77777777" w:rsidTr="000D4868">
        <w:trPr>
          <w:trHeight w:val="479"/>
        </w:trPr>
        <w:tc>
          <w:tcPr>
            <w:tcW w:w="852" w:type="pct"/>
            <w:vMerge/>
          </w:tcPr>
          <w:p w14:paraId="50FE4A1B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Merge/>
          </w:tcPr>
          <w:p w14:paraId="466DCAA5" w14:textId="77777777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pct"/>
          </w:tcPr>
          <w:p w14:paraId="7E8ABDD6" w14:textId="1CAA69D5" w:rsidR="000D4868" w:rsidRPr="00063987" w:rsidRDefault="000D4868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063987">
              <w:rPr>
                <w:rFonts w:ascii="Times New Roman" w:hAnsi="Times New Roman" w:cs="Times New Roman"/>
              </w:rPr>
              <w:t>iczba osób korzystających z narzędzi/zachęt</w:t>
            </w:r>
          </w:p>
        </w:tc>
        <w:tc>
          <w:tcPr>
            <w:tcW w:w="815" w:type="pct"/>
          </w:tcPr>
          <w:p w14:paraId="2BA1A451" w14:textId="37FF194D" w:rsidR="000D4868" w:rsidRPr="00063987" w:rsidRDefault="00D10196" w:rsidP="0031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D, P, KZ, RI </w:t>
            </w:r>
          </w:p>
        </w:tc>
      </w:tr>
    </w:tbl>
    <w:tbl>
      <w:tblPr>
        <w:tblW w:w="1392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60"/>
        <w:gridCol w:w="7088"/>
        <w:gridCol w:w="2268"/>
      </w:tblGrid>
      <w:tr w:rsidR="000D4868" w:rsidRPr="00A42CE6" w14:paraId="7C3E70C1" w14:textId="77777777" w:rsidTr="000D4868">
        <w:tc>
          <w:tcPr>
            <w:tcW w:w="2410" w:type="dxa"/>
            <w:vMerge w:val="restart"/>
            <w:shd w:val="clear" w:color="auto" w:fill="auto"/>
          </w:tcPr>
          <w:p w14:paraId="0A638B0A" w14:textId="77777777" w:rsidR="000D4868" w:rsidRPr="00A42CE6" w:rsidRDefault="000D4868" w:rsidP="003135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A42CE6">
              <w:rPr>
                <w:rFonts w:ascii="Times New Roman" w:hAnsi="Times New Roman" w:cs="Times New Roman"/>
                <w:sz w:val="24"/>
                <w:szCs w:val="24"/>
              </w:rPr>
              <w:t xml:space="preserve"> Utrzymanie stabilności finansowej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7D9A8AC" w14:textId="77777777" w:rsidR="000D4868" w:rsidRPr="00A42CE6" w:rsidRDefault="000D4868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4.2.1.</w:t>
            </w:r>
            <w:r w:rsidRPr="00A42CE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Optymalizacja zatrudnienia nauczycieli akademickich </w:t>
            </w:r>
          </w:p>
        </w:tc>
        <w:tc>
          <w:tcPr>
            <w:tcW w:w="7088" w:type="dxa"/>
            <w:shd w:val="clear" w:color="auto" w:fill="auto"/>
          </w:tcPr>
          <w:p w14:paraId="01315076" w14:textId="091BED07" w:rsidR="000D4868" w:rsidRPr="00A42CE6" w:rsidRDefault="000D4868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42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Struktura zatrudnienia w etatach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 w:rsidRPr="00A42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porównaniu do lat poprzednich </w:t>
            </w:r>
          </w:p>
        </w:tc>
        <w:tc>
          <w:tcPr>
            <w:tcW w:w="2268" w:type="dxa"/>
          </w:tcPr>
          <w:p w14:paraId="5BE85CD6" w14:textId="2AE82C6B" w:rsidR="000D4868" w:rsidRPr="00A42CE6" w:rsidRDefault="00D10196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D, P, KZ, PJK,</w:t>
            </w:r>
          </w:p>
        </w:tc>
      </w:tr>
      <w:tr w:rsidR="000D4868" w:rsidRPr="00A42CE6" w14:paraId="1D71D957" w14:textId="77777777" w:rsidTr="000D4868">
        <w:trPr>
          <w:trHeight w:val="312"/>
        </w:trPr>
        <w:tc>
          <w:tcPr>
            <w:tcW w:w="2410" w:type="dxa"/>
            <w:vMerge/>
            <w:shd w:val="clear" w:color="auto" w:fill="auto"/>
          </w:tcPr>
          <w:p w14:paraId="0278A0D1" w14:textId="77777777" w:rsidR="000D4868" w:rsidRPr="00A42CE6" w:rsidRDefault="000D4868" w:rsidP="003135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8BE1969" w14:textId="77777777" w:rsidR="000D4868" w:rsidRPr="00A42CE6" w:rsidRDefault="000D4868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shd w:val="clear" w:color="auto" w:fill="auto"/>
          </w:tcPr>
          <w:p w14:paraId="5B7BF6C3" w14:textId="17016E94" w:rsidR="000D4868" w:rsidRPr="00A42CE6" w:rsidRDefault="000D4868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42CE6">
              <w:rPr>
                <w:rFonts w:ascii="Times New Roman" w:eastAsia="Calibri" w:hAnsi="Times New Roman" w:cs="Times New Roman"/>
                <w:sz w:val="24"/>
                <w:szCs w:val="24"/>
              </w:rPr>
              <w:t>Wartość wskaźnika SSR i jego interpretacja (1:13)</w:t>
            </w:r>
          </w:p>
        </w:tc>
        <w:tc>
          <w:tcPr>
            <w:tcW w:w="2268" w:type="dxa"/>
          </w:tcPr>
          <w:p w14:paraId="3DB680A4" w14:textId="220C3B08" w:rsidR="000D4868" w:rsidRPr="00A42CE6" w:rsidRDefault="0085142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D, P, KZ, PJK,</w:t>
            </w:r>
          </w:p>
        </w:tc>
      </w:tr>
      <w:tr w:rsidR="000D4868" w:rsidRPr="00A42CE6" w14:paraId="0CC2BDD2" w14:textId="77777777" w:rsidTr="000D4868">
        <w:trPr>
          <w:trHeight w:val="828"/>
        </w:trPr>
        <w:tc>
          <w:tcPr>
            <w:tcW w:w="2410" w:type="dxa"/>
            <w:vMerge/>
            <w:shd w:val="clear" w:color="auto" w:fill="auto"/>
          </w:tcPr>
          <w:p w14:paraId="33AB9634" w14:textId="77777777" w:rsidR="000D4868" w:rsidRPr="00A42CE6" w:rsidRDefault="000D4868" w:rsidP="003135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8AE1A30" w14:textId="77777777" w:rsidR="000D4868" w:rsidRPr="00A42CE6" w:rsidRDefault="000D4868" w:rsidP="0031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shd w:val="clear" w:color="auto" w:fill="auto"/>
          </w:tcPr>
          <w:p w14:paraId="6D829EAE" w14:textId="3763A64C" w:rsidR="000D4868" w:rsidRPr="00A42CE6" w:rsidRDefault="000D4868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Wskaźnik 50% w odniesieniu do nauczycieli zatrudnionych na podstawowym miejscu pracy</w:t>
            </w:r>
          </w:p>
        </w:tc>
        <w:tc>
          <w:tcPr>
            <w:tcW w:w="2268" w:type="dxa"/>
          </w:tcPr>
          <w:p w14:paraId="470E5AEB" w14:textId="4A416651" w:rsidR="000D4868" w:rsidRPr="00A42CE6" w:rsidRDefault="0085142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D, P, KZ, PJK,</w:t>
            </w:r>
          </w:p>
        </w:tc>
      </w:tr>
      <w:tr w:rsidR="000D4868" w:rsidRPr="00A42CE6" w14:paraId="7370958A" w14:textId="77777777" w:rsidTr="000D4868">
        <w:trPr>
          <w:trHeight w:val="1550"/>
        </w:trPr>
        <w:tc>
          <w:tcPr>
            <w:tcW w:w="2410" w:type="dxa"/>
            <w:shd w:val="clear" w:color="auto" w:fill="auto"/>
          </w:tcPr>
          <w:p w14:paraId="25F8C99A" w14:textId="77777777" w:rsidR="000D4868" w:rsidRPr="00A42CE6" w:rsidRDefault="000D4868" w:rsidP="0031359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Pr="00A42CE6">
              <w:rPr>
                <w:rFonts w:ascii="Times New Roman" w:hAnsi="Times New Roman" w:cs="Times New Roman"/>
                <w:sz w:val="24"/>
                <w:szCs w:val="24"/>
              </w:rPr>
              <w:t>. Doskonalenie procesu zarządzania finansami i zasobami ludzkimi</w:t>
            </w:r>
          </w:p>
        </w:tc>
        <w:tc>
          <w:tcPr>
            <w:tcW w:w="2160" w:type="dxa"/>
            <w:shd w:val="clear" w:color="auto" w:fill="auto"/>
          </w:tcPr>
          <w:p w14:paraId="545AE825" w14:textId="77777777" w:rsidR="000D4868" w:rsidRPr="0073323C" w:rsidRDefault="000D4868" w:rsidP="00313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0019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4.4.1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332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Podnoszenie kwalifikacji pracowników (kursy, szkolenia, studia podyplomowe)</w:t>
            </w:r>
          </w:p>
        </w:tc>
        <w:tc>
          <w:tcPr>
            <w:tcW w:w="7088" w:type="dxa"/>
            <w:shd w:val="clear" w:color="auto" w:fill="auto"/>
          </w:tcPr>
          <w:p w14:paraId="56E277F1" w14:textId="39899DB0" w:rsidR="000D4868" w:rsidRPr="00A42CE6" w:rsidRDefault="000D4868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733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osób, które uczestniczyły w podnoszeniu kwalifikacji zawodowych i/lub podejmowały indywidualną aktywność w tym zakresie </w:t>
            </w:r>
          </w:p>
        </w:tc>
        <w:tc>
          <w:tcPr>
            <w:tcW w:w="2268" w:type="dxa"/>
          </w:tcPr>
          <w:p w14:paraId="492033D0" w14:textId="49FF050C" w:rsidR="000D4868" w:rsidRPr="00A42CE6" w:rsidRDefault="00851424" w:rsidP="00313590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D, P, KZ, PJK,</w:t>
            </w:r>
          </w:p>
        </w:tc>
      </w:tr>
    </w:tbl>
    <w:p w14:paraId="4125CD50" w14:textId="77777777" w:rsidR="002D692D" w:rsidRDefault="002D692D" w:rsidP="002D692D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36A624" w14:textId="77777777" w:rsidR="00FD1FEA" w:rsidRDefault="00FD1FEA" w:rsidP="00FD1F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FEA" w:rsidSect="003E09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FB52" w14:textId="77777777" w:rsidR="002E6776" w:rsidRDefault="002E6776" w:rsidP="007D5E5A">
      <w:pPr>
        <w:spacing w:after="0" w:line="240" w:lineRule="auto"/>
      </w:pPr>
      <w:r>
        <w:separator/>
      </w:r>
    </w:p>
  </w:endnote>
  <w:endnote w:type="continuationSeparator" w:id="0">
    <w:p w14:paraId="718F2904" w14:textId="77777777" w:rsidR="002E6776" w:rsidRDefault="002E6776" w:rsidP="007D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8006" w14:textId="77777777" w:rsidR="002E6776" w:rsidRDefault="002E6776" w:rsidP="007D5E5A">
      <w:pPr>
        <w:spacing w:after="0" w:line="240" w:lineRule="auto"/>
      </w:pPr>
      <w:r>
        <w:separator/>
      </w:r>
    </w:p>
  </w:footnote>
  <w:footnote w:type="continuationSeparator" w:id="0">
    <w:p w14:paraId="437B9FE7" w14:textId="77777777" w:rsidR="002E6776" w:rsidRDefault="002E6776" w:rsidP="007D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914DB5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76DE81DC"/>
    <w:name w:val="WW8Num3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461"/>
        </w:tabs>
        <w:ind w:left="46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21"/>
        </w:tabs>
        <w:ind w:left="8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81"/>
        </w:tabs>
        <w:ind w:left="118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41"/>
        </w:tabs>
        <w:ind w:left="154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01"/>
        </w:tabs>
        <w:ind w:left="19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61"/>
        </w:tabs>
        <w:ind w:left="226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81"/>
        </w:tabs>
        <w:ind w:left="29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41"/>
        </w:tabs>
        <w:ind w:left="3341" w:hanging="360"/>
      </w:pPr>
      <w:rPr>
        <w:rFonts w:ascii="OpenSymbol" w:hAnsi="OpenSymbol" w:cs="OpenSymbol"/>
      </w:r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5" w15:restartNumberingAfterBreak="0">
    <w:nsid w:val="07190093"/>
    <w:multiLevelType w:val="multilevel"/>
    <w:tmpl w:val="63BCB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A15CE9"/>
    <w:multiLevelType w:val="hybridMultilevel"/>
    <w:tmpl w:val="40520C64"/>
    <w:lvl w:ilvl="0" w:tplc="0415000F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8125DB8"/>
    <w:multiLevelType w:val="hybridMultilevel"/>
    <w:tmpl w:val="30826B22"/>
    <w:lvl w:ilvl="0" w:tplc="59C2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C6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4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4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E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8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26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6A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A00A95"/>
    <w:multiLevelType w:val="multilevel"/>
    <w:tmpl w:val="D3227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93E5D"/>
    <w:multiLevelType w:val="multilevel"/>
    <w:tmpl w:val="8DD47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142D2"/>
    <w:multiLevelType w:val="hybridMultilevel"/>
    <w:tmpl w:val="7A160292"/>
    <w:lvl w:ilvl="0" w:tplc="05609948">
      <w:start w:val="1"/>
      <w:numFmt w:val="upperRoman"/>
      <w:lvlText w:val="%1."/>
      <w:lvlJc w:val="right"/>
      <w:pPr>
        <w:ind w:left="644" w:hanging="360"/>
      </w:pPr>
      <w:rPr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AE585C"/>
    <w:multiLevelType w:val="hybridMultilevel"/>
    <w:tmpl w:val="F704FE76"/>
    <w:lvl w:ilvl="0" w:tplc="C88634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B44"/>
    <w:multiLevelType w:val="hybridMultilevel"/>
    <w:tmpl w:val="C3E8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6B71"/>
    <w:multiLevelType w:val="hybridMultilevel"/>
    <w:tmpl w:val="E670DE42"/>
    <w:lvl w:ilvl="0" w:tplc="F496D2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6C2D"/>
    <w:multiLevelType w:val="hybridMultilevel"/>
    <w:tmpl w:val="814EF736"/>
    <w:lvl w:ilvl="0" w:tplc="ABFED3C2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6E7E"/>
    <w:multiLevelType w:val="hybridMultilevel"/>
    <w:tmpl w:val="7A2C7D80"/>
    <w:lvl w:ilvl="0" w:tplc="87D6B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A6283"/>
    <w:multiLevelType w:val="hybridMultilevel"/>
    <w:tmpl w:val="C75A4C94"/>
    <w:lvl w:ilvl="0" w:tplc="442CA98E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32D103B"/>
    <w:multiLevelType w:val="hybridMultilevel"/>
    <w:tmpl w:val="D7C2B5E6"/>
    <w:lvl w:ilvl="0" w:tplc="A7F4C8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4B2F"/>
    <w:multiLevelType w:val="hybridMultilevel"/>
    <w:tmpl w:val="6CA45EB0"/>
    <w:lvl w:ilvl="0" w:tplc="EAAC4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2538"/>
    <w:multiLevelType w:val="hybridMultilevel"/>
    <w:tmpl w:val="025E2BA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848AC"/>
    <w:multiLevelType w:val="multilevel"/>
    <w:tmpl w:val="5A04B3D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064FD7"/>
    <w:multiLevelType w:val="multilevel"/>
    <w:tmpl w:val="3DA0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60057E"/>
    <w:multiLevelType w:val="hybridMultilevel"/>
    <w:tmpl w:val="C2A854D8"/>
    <w:lvl w:ilvl="0" w:tplc="0415000F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0762EA"/>
    <w:multiLevelType w:val="hybridMultilevel"/>
    <w:tmpl w:val="4CE0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A84"/>
    <w:multiLevelType w:val="hybridMultilevel"/>
    <w:tmpl w:val="F094241E"/>
    <w:lvl w:ilvl="0" w:tplc="1896A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929D9"/>
    <w:multiLevelType w:val="hybridMultilevel"/>
    <w:tmpl w:val="0E1E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F01AD"/>
    <w:multiLevelType w:val="hybridMultilevel"/>
    <w:tmpl w:val="2832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31E1E"/>
    <w:multiLevelType w:val="hybridMultilevel"/>
    <w:tmpl w:val="5BFE966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4B7B11"/>
    <w:multiLevelType w:val="hybridMultilevel"/>
    <w:tmpl w:val="E394373A"/>
    <w:lvl w:ilvl="0" w:tplc="B27C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2512"/>
    <w:multiLevelType w:val="hybridMultilevel"/>
    <w:tmpl w:val="4F6C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5C7E"/>
    <w:multiLevelType w:val="hybridMultilevel"/>
    <w:tmpl w:val="1D18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735B2"/>
    <w:multiLevelType w:val="hybridMultilevel"/>
    <w:tmpl w:val="0746472E"/>
    <w:lvl w:ilvl="0" w:tplc="969C83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676E"/>
    <w:multiLevelType w:val="multilevel"/>
    <w:tmpl w:val="509CE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1965B6"/>
    <w:multiLevelType w:val="multilevel"/>
    <w:tmpl w:val="8B0A6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079211F"/>
    <w:multiLevelType w:val="multilevel"/>
    <w:tmpl w:val="978C8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BB031E"/>
    <w:multiLevelType w:val="hybridMultilevel"/>
    <w:tmpl w:val="3B7E9A3C"/>
    <w:lvl w:ilvl="0" w:tplc="DD7C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4558"/>
    <w:multiLevelType w:val="hybridMultilevel"/>
    <w:tmpl w:val="9BB869BC"/>
    <w:lvl w:ilvl="0" w:tplc="E7D47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753EC"/>
    <w:multiLevelType w:val="hybridMultilevel"/>
    <w:tmpl w:val="8514BDE4"/>
    <w:lvl w:ilvl="0" w:tplc="77509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765F3"/>
    <w:multiLevelType w:val="hybridMultilevel"/>
    <w:tmpl w:val="4CE0B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52248">
    <w:abstractNumId w:val="0"/>
  </w:num>
  <w:num w:numId="2" w16cid:durableId="1113128975">
    <w:abstractNumId w:val="1"/>
  </w:num>
  <w:num w:numId="3" w16cid:durableId="472867266">
    <w:abstractNumId w:val="2"/>
  </w:num>
  <w:num w:numId="4" w16cid:durableId="209539019">
    <w:abstractNumId w:val="9"/>
  </w:num>
  <w:num w:numId="5" w16cid:durableId="2032412140">
    <w:abstractNumId w:val="8"/>
  </w:num>
  <w:num w:numId="6" w16cid:durableId="234320550">
    <w:abstractNumId w:val="7"/>
  </w:num>
  <w:num w:numId="7" w16cid:durableId="756050687">
    <w:abstractNumId w:val="30"/>
  </w:num>
  <w:num w:numId="8" w16cid:durableId="2007396047">
    <w:abstractNumId w:val="24"/>
  </w:num>
  <w:num w:numId="9" w16cid:durableId="1697807287">
    <w:abstractNumId w:val="23"/>
  </w:num>
  <w:num w:numId="10" w16cid:durableId="902714311">
    <w:abstractNumId w:val="38"/>
  </w:num>
  <w:num w:numId="11" w16cid:durableId="1513959399">
    <w:abstractNumId w:val="26"/>
  </w:num>
  <w:num w:numId="12" w16cid:durableId="962346039">
    <w:abstractNumId w:val="20"/>
  </w:num>
  <w:num w:numId="13" w16cid:durableId="1060637752">
    <w:abstractNumId w:val="12"/>
  </w:num>
  <w:num w:numId="14" w16cid:durableId="1610969259">
    <w:abstractNumId w:val="5"/>
  </w:num>
  <w:num w:numId="15" w16cid:durableId="743184073">
    <w:abstractNumId w:val="33"/>
  </w:num>
  <w:num w:numId="16" w16cid:durableId="2012096401">
    <w:abstractNumId w:val="36"/>
  </w:num>
  <w:num w:numId="17" w16cid:durableId="598366676">
    <w:abstractNumId w:val="17"/>
  </w:num>
  <w:num w:numId="18" w16cid:durableId="4023004">
    <w:abstractNumId w:val="37"/>
  </w:num>
  <w:num w:numId="19" w16cid:durableId="1808426235">
    <w:abstractNumId w:val="18"/>
  </w:num>
  <w:num w:numId="20" w16cid:durableId="2062439289">
    <w:abstractNumId w:val="3"/>
  </w:num>
  <w:num w:numId="21" w16cid:durableId="788202844">
    <w:abstractNumId w:val="4"/>
  </w:num>
  <w:num w:numId="22" w16cid:durableId="839082430">
    <w:abstractNumId w:val="19"/>
  </w:num>
  <w:num w:numId="23" w16cid:durableId="2092505935">
    <w:abstractNumId w:val="25"/>
  </w:num>
  <w:num w:numId="24" w16cid:durableId="994994290">
    <w:abstractNumId w:val="29"/>
  </w:num>
  <w:num w:numId="25" w16cid:durableId="1206719942">
    <w:abstractNumId w:val="11"/>
  </w:num>
  <w:num w:numId="26" w16cid:durableId="499583609">
    <w:abstractNumId w:val="14"/>
  </w:num>
  <w:num w:numId="27" w16cid:durableId="476072991">
    <w:abstractNumId w:val="10"/>
  </w:num>
  <w:num w:numId="28" w16cid:durableId="1835367447">
    <w:abstractNumId w:val="13"/>
  </w:num>
  <w:num w:numId="29" w16cid:durableId="1441412301">
    <w:abstractNumId w:val="16"/>
  </w:num>
  <w:num w:numId="30" w16cid:durableId="367343512">
    <w:abstractNumId w:val="27"/>
  </w:num>
  <w:num w:numId="31" w16cid:durableId="672032167">
    <w:abstractNumId w:val="6"/>
  </w:num>
  <w:num w:numId="32" w16cid:durableId="439565806">
    <w:abstractNumId w:val="22"/>
  </w:num>
  <w:num w:numId="33" w16cid:durableId="503251254">
    <w:abstractNumId w:val="34"/>
  </w:num>
  <w:num w:numId="34" w16cid:durableId="588541691">
    <w:abstractNumId w:val="32"/>
  </w:num>
  <w:num w:numId="35" w16cid:durableId="1116634782">
    <w:abstractNumId w:val="31"/>
  </w:num>
  <w:num w:numId="36" w16cid:durableId="2093968768">
    <w:abstractNumId w:val="21"/>
  </w:num>
  <w:num w:numId="37" w16cid:durableId="1243223624">
    <w:abstractNumId w:val="35"/>
  </w:num>
  <w:num w:numId="38" w16cid:durableId="1142506418">
    <w:abstractNumId w:val="28"/>
  </w:num>
  <w:num w:numId="39" w16cid:durableId="4164427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90"/>
    <w:rsid w:val="00004686"/>
    <w:rsid w:val="00013DB8"/>
    <w:rsid w:val="00054BA7"/>
    <w:rsid w:val="00073A92"/>
    <w:rsid w:val="000A663E"/>
    <w:rsid w:val="000B72B6"/>
    <w:rsid w:val="000D007E"/>
    <w:rsid w:val="000D4868"/>
    <w:rsid w:val="000E608C"/>
    <w:rsid w:val="000F44A8"/>
    <w:rsid w:val="00102A20"/>
    <w:rsid w:val="00163373"/>
    <w:rsid w:val="001751F2"/>
    <w:rsid w:val="00177D65"/>
    <w:rsid w:val="001A5971"/>
    <w:rsid w:val="001A7878"/>
    <w:rsid w:val="001D6435"/>
    <w:rsid w:val="002116DA"/>
    <w:rsid w:val="002125EB"/>
    <w:rsid w:val="00212CFB"/>
    <w:rsid w:val="00214EA4"/>
    <w:rsid w:val="00222DE1"/>
    <w:rsid w:val="002304E4"/>
    <w:rsid w:val="00232AE5"/>
    <w:rsid w:val="00245EEB"/>
    <w:rsid w:val="00250823"/>
    <w:rsid w:val="00256DC2"/>
    <w:rsid w:val="00281144"/>
    <w:rsid w:val="00285EED"/>
    <w:rsid w:val="00292627"/>
    <w:rsid w:val="00297240"/>
    <w:rsid w:val="002974E0"/>
    <w:rsid w:val="002A2BEC"/>
    <w:rsid w:val="002B2F6B"/>
    <w:rsid w:val="002D3E1B"/>
    <w:rsid w:val="002D692D"/>
    <w:rsid w:val="002E6776"/>
    <w:rsid w:val="002F7E80"/>
    <w:rsid w:val="0030792C"/>
    <w:rsid w:val="00341943"/>
    <w:rsid w:val="003517EA"/>
    <w:rsid w:val="003A4A97"/>
    <w:rsid w:val="003C2C7C"/>
    <w:rsid w:val="003D04B5"/>
    <w:rsid w:val="003D36EF"/>
    <w:rsid w:val="003D3931"/>
    <w:rsid w:val="003E0998"/>
    <w:rsid w:val="003F157E"/>
    <w:rsid w:val="003F458E"/>
    <w:rsid w:val="0042730E"/>
    <w:rsid w:val="00436FA8"/>
    <w:rsid w:val="004562D5"/>
    <w:rsid w:val="00466937"/>
    <w:rsid w:val="004817E3"/>
    <w:rsid w:val="0048323A"/>
    <w:rsid w:val="00483B43"/>
    <w:rsid w:val="004A32E9"/>
    <w:rsid w:val="004B5648"/>
    <w:rsid w:val="004B6EC8"/>
    <w:rsid w:val="004C0975"/>
    <w:rsid w:val="004E4C61"/>
    <w:rsid w:val="004E4E13"/>
    <w:rsid w:val="004F3DE5"/>
    <w:rsid w:val="004F413B"/>
    <w:rsid w:val="00501DA8"/>
    <w:rsid w:val="00516B7F"/>
    <w:rsid w:val="00524F61"/>
    <w:rsid w:val="005340F2"/>
    <w:rsid w:val="0054514D"/>
    <w:rsid w:val="0055613D"/>
    <w:rsid w:val="00583415"/>
    <w:rsid w:val="00592D42"/>
    <w:rsid w:val="005943FC"/>
    <w:rsid w:val="005A68F1"/>
    <w:rsid w:val="005A7BF2"/>
    <w:rsid w:val="005B4C43"/>
    <w:rsid w:val="005C25EE"/>
    <w:rsid w:val="005C2DDC"/>
    <w:rsid w:val="005E278C"/>
    <w:rsid w:val="005F2313"/>
    <w:rsid w:val="00625CFF"/>
    <w:rsid w:val="00670FDC"/>
    <w:rsid w:val="00676F8C"/>
    <w:rsid w:val="00682BD7"/>
    <w:rsid w:val="006F1DF4"/>
    <w:rsid w:val="006F57CD"/>
    <w:rsid w:val="007013D5"/>
    <w:rsid w:val="00727BBE"/>
    <w:rsid w:val="00737D71"/>
    <w:rsid w:val="007471CF"/>
    <w:rsid w:val="00756278"/>
    <w:rsid w:val="00761FAB"/>
    <w:rsid w:val="0079159B"/>
    <w:rsid w:val="007A7EC4"/>
    <w:rsid w:val="007B0CEF"/>
    <w:rsid w:val="007B0F78"/>
    <w:rsid w:val="007C3C41"/>
    <w:rsid w:val="007D5E5A"/>
    <w:rsid w:val="007F56AC"/>
    <w:rsid w:val="00802DE2"/>
    <w:rsid w:val="00806633"/>
    <w:rsid w:val="00815BDB"/>
    <w:rsid w:val="008353F9"/>
    <w:rsid w:val="008415DC"/>
    <w:rsid w:val="00851424"/>
    <w:rsid w:val="00875538"/>
    <w:rsid w:val="00890153"/>
    <w:rsid w:val="00896975"/>
    <w:rsid w:val="008E1768"/>
    <w:rsid w:val="008F442F"/>
    <w:rsid w:val="00902077"/>
    <w:rsid w:val="00902D54"/>
    <w:rsid w:val="0090465F"/>
    <w:rsid w:val="00914993"/>
    <w:rsid w:val="00916DF4"/>
    <w:rsid w:val="009205A7"/>
    <w:rsid w:val="00932D94"/>
    <w:rsid w:val="00975C59"/>
    <w:rsid w:val="0098112C"/>
    <w:rsid w:val="009A2005"/>
    <w:rsid w:val="009B3EDE"/>
    <w:rsid w:val="009C7155"/>
    <w:rsid w:val="009C7A9D"/>
    <w:rsid w:val="009F5C5F"/>
    <w:rsid w:val="00A0267C"/>
    <w:rsid w:val="00A1319F"/>
    <w:rsid w:val="00A14BA3"/>
    <w:rsid w:val="00A43802"/>
    <w:rsid w:val="00A53574"/>
    <w:rsid w:val="00A55AA8"/>
    <w:rsid w:val="00A56B4F"/>
    <w:rsid w:val="00A62C90"/>
    <w:rsid w:val="00A703F1"/>
    <w:rsid w:val="00A82876"/>
    <w:rsid w:val="00AA5845"/>
    <w:rsid w:val="00AA677B"/>
    <w:rsid w:val="00AB2EE4"/>
    <w:rsid w:val="00AB3B9A"/>
    <w:rsid w:val="00AC4B3C"/>
    <w:rsid w:val="00AE2E6A"/>
    <w:rsid w:val="00AF6D72"/>
    <w:rsid w:val="00B01ADA"/>
    <w:rsid w:val="00B02D5F"/>
    <w:rsid w:val="00B17356"/>
    <w:rsid w:val="00B35A17"/>
    <w:rsid w:val="00B54CFD"/>
    <w:rsid w:val="00B56C0D"/>
    <w:rsid w:val="00B63601"/>
    <w:rsid w:val="00B64A09"/>
    <w:rsid w:val="00B86554"/>
    <w:rsid w:val="00B92098"/>
    <w:rsid w:val="00BE54E6"/>
    <w:rsid w:val="00BE65BD"/>
    <w:rsid w:val="00BF3EC5"/>
    <w:rsid w:val="00BF686A"/>
    <w:rsid w:val="00C101DD"/>
    <w:rsid w:val="00C11539"/>
    <w:rsid w:val="00C43237"/>
    <w:rsid w:val="00C75138"/>
    <w:rsid w:val="00C7633C"/>
    <w:rsid w:val="00CA3D41"/>
    <w:rsid w:val="00CC08C4"/>
    <w:rsid w:val="00CD7EED"/>
    <w:rsid w:val="00CE4C5C"/>
    <w:rsid w:val="00D10196"/>
    <w:rsid w:val="00D22269"/>
    <w:rsid w:val="00D32F53"/>
    <w:rsid w:val="00D32FD1"/>
    <w:rsid w:val="00D9086A"/>
    <w:rsid w:val="00D9634D"/>
    <w:rsid w:val="00DC3126"/>
    <w:rsid w:val="00DD0AF6"/>
    <w:rsid w:val="00DD1888"/>
    <w:rsid w:val="00DD61B9"/>
    <w:rsid w:val="00DE288B"/>
    <w:rsid w:val="00DE3BB4"/>
    <w:rsid w:val="00DF1462"/>
    <w:rsid w:val="00DF63A8"/>
    <w:rsid w:val="00E04DEE"/>
    <w:rsid w:val="00E105C3"/>
    <w:rsid w:val="00E130B5"/>
    <w:rsid w:val="00E36B98"/>
    <w:rsid w:val="00E37A13"/>
    <w:rsid w:val="00E5285C"/>
    <w:rsid w:val="00E6408E"/>
    <w:rsid w:val="00E7081C"/>
    <w:rsid w:val="00E92843"/>
    <w:rsid w:val="00EC2267"/>
    <w:rsid w:val="00EC35C5"/>
    <w:rsid w:val="00ED5433"/>
    <w:rsid w:val="00ED5D9F"/>
    <w:rsid w:val="00EF7DAD"/>
    <w:rsid w:val="00F00940"/>
    <w:rsid w:val="00F0511D"/>
    <w:rsid w:val="00F248D5"/>
    <w:rsid w:val="00F32305"/>
    <w:rsid w:val="00F37D6C"/>
    <w:rsid w:val="00F50F93"/>
    <w:rsid w:val="00F56A43"/>
    <w:rsid w:val="00F56E1E"/>
    <w:rsid w:val="00F82C2D"/>
    <w:rsid w:val="00F8481B"/>
    <w:rsid w:val="00F91450"/>
    <w:rsid w:val="00FA327F"/>
    <w:rsid w:val="00FA4B90"/>
    <w:rsid w:val="00FD1FEA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95E1"/>
  <w15:docId w15:val="{EB5DFCD2-A940-4828-84A3-84BCB7DE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3C"/>
    <w:pPr>
      <w:widowControl w:val="0"/>
      <w:suppressAutoHyphens/>
      <w:overflowPunct w:val="0"/>
      <w:spacing w:after="240" w:line="268" w:lineRule="auto"/>
    </w:pPr>
    <w:rPr>
      <w:rFonts w:ascii="Calibri" w:eastAsia="Times New Roman" w:hAnsi="Calibri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3C"/>
    <w:pPr>
      <w:widowControl/>
      <w:overflowPunct/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C7633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D9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E5A"/>
    <w:rPr>
      <w:rFonts w:ascii="Calibri" w:eastAsia="Times New Roman" w:hAnsi="Calibri" w:cs="Calibri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E5A"/>
    <w:rPr>
      <w:rFonts w:ascii="Calibri" w:eastAsia="Times New Roman" w:hAnsi="Calibri" w:cs="Calibri"/>
      <w:kern w:val="1"/>
      <w:lang w:eastAsia="zh-CN"/>
    </w:rPr>
  </w:style>
  <w:style w:type="paragraph" w:styleId="Bezodstpw">
    <w:name w:val="No Spacing"/>
    <w:uiPriority w:val="1"/>
    <w:qFormat/>
    <w:rsid w:val="00A82876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table" w:styleId="Tabela-Siatka">
    <w:name w:val="Table Grid"/>
    <w:basedOn w:val="Standardowy"/>
    <w:uiPriority w:val="39"/>
    <w:rsid w:val="0025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7B"/>
    <w:pPr>
      <w:widowControl/>
      <w:suppressAutoHyphens w:val="0"/>
      <w:overflowPunct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A71B29ADE89F4BACEC370EAB4AADE3" ma:contentTypeVersion="2" ma:contentTypeDescription="Utwórz nowy dokument." ma:contentTypeScope="" ma:versionID="b42e52b3ed99535347b724edb5b0804c">
  <xsd:schema xmlns:xsd="http://www.w3.org/2001/XMLSchema" xmlns:xs="http://www.w3.org/2001/XMLSchema" xmlns:p="http://schemas.microsoft.com/office/2006/metadata/properties" xmlns:ns3="0be41b60-c5ae-45d0-a87f-79a7199833a9" targetNamespace="http://schemas.microsoft.com/office/2006/metadata/properties" ma:root="true" ma:fieldsID="b4a6f85ed49be5ad60695512c893369e" ns3:_="">
    <xsd:import namespace="0be41b60-c5ae-45d0-a87f-79a719983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41b60-c5ae-45d0-a87f-79a719983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5871D-B17F-4AC0-ABD5-4235B3F7D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8825F-0D82-4236-A405-01321E5FD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41b60-c5ae-45d0-a87f-79a719983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05F01-9CD1-4F19-A3BB-6B74B3739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6DEE2-A467-4B3F-B9E0-ECFC5FB15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31</Pages>
  <Words>5260</Words>
  <Characters>31564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Głowacka</dc:creator>
  <cp:keywords/>
  <dc:description/>
  <cp:lastModifiedBy>Mariola Antonowicz</cp:lastModifiedBy>
  <cp:revision>16</cp:revision>
  <cp:lastPrinted>2023-03-17T10:53:00Z</cp:lastPrinted>
  <dcterms:created xsi:type="dcterms:W3CDTF">2022-09-28T10:47:00Z</dcterms:created>
  <dcterms:modified xsi:type="dcterms:W3CDTF">2023-03-17T11:07:00Z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0x010100ACA71B29ADE89F4BACEC370EAB4AADE3</vt:lpwstr>
  </property>
</Properties>
</file>