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5611" w14:textId="3536D68D" w:rsidR="009A1AE3" w:rsidRPr="007D42B5" w:rsidRDefault="00A623A9" w:rsidP="00A623A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Monitorowanie losów zawodowych absolwentów</w:t>
      </w:r>
      <w:r w:rsidR="00BC6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F88">
        <w:rPr>
          <w:rFonts w:ascii="Times New Roman" w:hAnsi="Times New Roman" w:cs="Times New Roman"/>
          <w:b/>
          <w:sz w:val="24"/>
          <w:szCs w:val="24"/>
        </w:rPr>
        <w:t>kierunku Pielęgniarstwo</w:t>
      </w:r>
      <w:r w:rsidR="00D67F8D">
        <w:rPr>
          <w:rFonts w:ascii="Times New Roman" w:hAnsi="Times New Roman" w:cs="Times New Roman"/>
          <w:b/>
          <w:sz w:val="24"/>
          <w:szCs w:val="24"/>
        </w:rPr>
        <w:t xml:space="preserve"> z roku 2020</w:t>
      </w:r>
    </w:p>
    <w:p w14:paraId="2A47EAAB" w14:textId="04AB0F3A" w:rsidR="0026419D" w:rsidRPr="001F4F88" w:rsidRDefault="00D016DD" w:rsidP="001F4F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chwilę obecną</w:t>
      </w:r>
      <w:r w:rsidR="007B7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7EC4">
        <w:rPr>
          <w:rFonts w:ascii="Times New Roman" w:hAnsi="Times New Roman"/>
          <w:sz w:val="24"/>
          <w:szCs w:val="24"/>
          <w:lang w:eastAsia="pl-PL"/>
        </w:rPr>
        <w:t>g</w:t>
      </w:r>
      <w:r w:rsidR="007B7EC4" w:rsidRPr="007B7EC4">
        <w:rPr>
          <w:rFonts w:ascii="Times New Roman" w:hAnsi="Times New Roman"/>
          <w:sz w:val="24"/>
          <w:szCs w:val="24"/>
          <w:lang w:eastAsia="pl-PL"/>
        </w:rPr>
        <w:t>łównym źródłem informacji o losach zawodowych absolwentów</w:t>
      </w:r>
      <w:r w:rsidR="00602E1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B7EC4">
        <w:rPr>
          <w:rFonts w:ascii="Times New Roman" w:hAnsi="Times New Roman" w:cs="Times New Roman"/>
          <w:sz w:val="24"/>
          <w:szCs w:val="24"/>
        </w:rPr>
        <w:t xml:space="preserve">są </w:t>
      </w:r>
      <w:r w:rsidR="00166E91" w:rsidRPr="007B7EC4">
        <w:rPr>
          <w:rFonts w:ascii="Times New Roman" w:hAnsi="Times New Roman" w:cs="Times New Roman"/>
          <w:sz w:val="24"/>
          <w:szCs w:val="24"/>
        </w:rPr>
        <w:t>raport</w:t>
      </w:r>
      <w:r w:rsidR="007B7EC4">
        <w:rPr>
          <w:rFonts w:ascii="Times New Roman" w:hAnsi="Times New Roman" w:cs="Times New Roman"/>
          <w:sz w:val="24"/>
          <w:szCs w:val="24"/>
        </w:rPr>
        <w:t>y</w:t>
      </w:r>
      <w:r w:rsidR="00166E91" w:rsidRPr="007B7EC4">
        <w:rPr>
          <w:rFonts w:ascii="Times New Roman" w:hAnsi="Times New Roman" w:cs="Times New Roman"/>
          <w:sz w:val="24"/>
          <w:szCs w:val="24"/>
        </w:rPr>
        <w:t xml:space="preserve"> Ogólnopolskiego Systemu Monitorowania Ekonomicznych Losów Absolwentów</w:t>
      </w:r>
      <w:r w:rsidR="002D0FA4">
        <w:rPr>
          <w:rFonts w:ascii="Times New Roman" w:hAnsi="Times New Roman" w:cs="Times New Roman"/>
          <w:sz w:val="24"/>
          <w:szCs w:val="24"/>
        </w:rPr>
        <w:t xml:space="preserve"> (ELA)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343B">
        <w:rPr>
          <w:rFonts w:ascii="Times New Roman" w:hAnsi="Times New Roman" w:cs="Times New Roman"/>
          <w:sz w:val="24"/>
          <w:szCs w:val="24"/>
        </w:rPr>
        <w:t xml:space="preserve"> Raporty </w:t>
      </w:r>
      <w:r w:rsidR="00391F07">
        <w:rPr>
          <w:rFonts w:ascii="Times New Roman" w:hAnsi="Times New Roman" w:cs="Times New Roman"/>
          <w:sz w:val="24"/>
          <w:szCs w:val="24"/>
        </w:rPr>
        <w:t xml:space="preserve">dotyczące absolwentów poszczególnych roczników </w:t>
      </w:r>
      <w:r w:rsidR="000B343B">
        <w:rPr>
          <w:rFonts w:ascii="Times New Roman" w:hAnsi="Times New Roman" w:cs="Times New Roman"/>
          <w:sz w:val="24"/>
          <w:szCs w:val="24"/>
        </w:rPr>
        <w:t xml:space="preserve">zawierają informacje </w:t>
      </w:r>
      <w:r w:rsidR="00391F07">
        <w:rPr>
          <w:rFonts w:ascii="Times New Roman" w:hAnsi="Times New Roman" w:cs="Times New Roman"/>
          <w:sz w:val="24"/>
          <w:szCs w:val="24"/>
        </w:rPr>
        <w:t xml:space="preserve">na </w:t>
      </w:r>
      <w:r w:rsidR="000B343B" w:rsidRPr="000B343B">
        <w:rPr>
          <w:rFonts w:ascii="Times New Roman" w:hAnsi="Times New Roman" w:cs="Times New Roman"/>
          <w:sz w:val="24"/>
          <w:szCs w:val="24"/>
        </w:rPr>
        <w:t>temat</w:t>
      </w:r>
      <w:r w:rsidR="00391F07">
        <w:rPr>
          <w:rFonts w:ascii="Times New Roman" w:hAnsi="Times New Roman" w:cs="Times New Roman"/>
          <w:sz w:val="24"/>
          <w:szCs w:val="24"/>
        </w:rPr>
        <w:t>:</w:t>
      </w:r>
      <w:r w:rsidR="000B343B" w:rsidRPr="000B343B">
        <w:rPr>
          <w:rFonts w:ascii="Times New Roman" w:hAnsi="Times New Roman" w:cs="Times New Roman"/>
          <w:sz w:val="24"/>
          <w:szCs w:val="24"/>
        </w:rPr>
        <w:t xml:space="preserve"> </w:t>
      </w:r>
      <w:r w:rsidR="000171D6">
        <w:rPr>
          <w:rFonts w:ascii="Times New Roman" w:hAnsi="Times New Roman" w:cs="Times New Roman"/>
          <w:sz w:val="24"/>
          <w:szCs w:val="24"/>
        </w:rPr>
        <w:t xml:space="preserve">doświadczenia zawodowego, </w:t>
      </w:r>
      <w:r w:rsidR="00391F07">
        <w:rPr>
          <w:rFonts w:ascii="Times New Roman" w:hAnsi="Times New Roman" w:cs="Times New Roman"/>
          <w:sz w:val="24"/>
          <w:szCs w:val="24"/>
        </w:rPr>
        <w:t xml:space="preserve">form i </w:t>
      </w:r>
      <w:r w:rsidR="000B343B" w:rsidRPr="000B343B">
        <w:rPr>
          <w:rFonts w:ascii="Times New Roman" w:hAnsi="Times New Roman" w:cs="Times New Roman"/>
          <w:sz w:val="24"/>
          <w:szCs w:val="24"/>
        </w:rPr>
        <w:t>stabilności zatrudnienia</w:t>
      </w:r>
      <w:r w:rsidR="00391F07">
        <w:rPr>
          <w:rFonts w:ascii="Times New Roman" w:hAnsi="Times New Roman" w:cs="Times New Roman"/>
          <w:sz w:val="24"/>
          <w:szCs w:val="24"/>
        </w:rPr>
        <w:t>, wynagrodzeń absolwentów</w:t>
      </w:r>
      <w:r w:rsidR="00554D8E">
        <w:rPr>
          <w:rFonts w:ascii="Times New Roman" w:hAnsi="Times New Roman" w:cs="Times New Roman"/>
          <w:sz w:val="24"/>
          <w:szCs w:val="24"/>
        </w:rPr>
        <w:t xml:space="preserve">, </w:t>
      </w:r>
      <w:r w:rsidR="00391F07">
        <w:rPr>
          <w:rFonts w:ascii="Times New Roman" w:hAnsi="Times New Roman" w:cs="Times New Roman"/>
          <w:sz w:val="24"/>
          <w:szCs w:val="24"/>
        </w:rPr>
        <w:t xml:space="preserve">czasu poszukiwania pracy i </w:t>
      </w:r>
      <w:r w:rsidR="000171D6">
        <w:rPr>
          <w:rFonts w:ascii="Times New Roman" w:hAnsi="Times New Roman" w:cs="Times New Roman"/>
          <w:sz w:val="24"/>
          <w:szCs w:val="24"/>
        </w:rPr>
        <w:t xml:space="preserve">ryzyka </w:t>
      </w:r>
      <w:r w:rsidR="000B343B" w:rsidRPr="000B343B">
        <w:rPr>
          <w:rFonts w:ascii="Times New Roman" w:hAnsi="Times New Roman" w:cs="Times New Roman"/>
          <w:sz w:val="24"/>
          <w:szCs w:val="24"/>
        </w:rPr>
        <w:t>bezroboc</w:t>
      </w:r>
      <w:r w:rsidR="00391F07">
        <w:rPr>
          <w:rFonts w:ascii="Times New Roman" w:hAnsi="Times New Roman" w:cs="Times New Roman"/>
          <w:sz w:val="24"/>
          <w:szCs w:val="24"/>
        </w:rPr>
        <w:t>ia absolwentów</w:t>
      </w:r>
      <w:r w:rsidR="000171D6">
        <w:rPr>
          <w:rFonts w:ascii="Times New Roman" w:hAnsi="Times New Roman" w:cs="Times New Roman"/>
          <w:sz w:val="24"/>
          <w:szCs w:val="24"/>
        </w:rPr>
        <w:t>.</w:t>
      </w:r>
    </w:p>
    <w:p w14:paraId="24027DE9" w14:textId="735026E9" w:rsidR="002919D5" w:rsidRDefault="002919D5" w:rsidP="00A4239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D6ABB">
        <w:rPr>
          <w:rFonts w:ascii="Times New Roman" w:hAnsi="Times New Roman"/>
          <w:b/>
          <w:bCs/>
          <w:sz w:val="24"/>
          <w:szCs w:val="24"/>
        </w:rPr>
        <w:t>Tabela 1.</w:t>
      </w:r>
      <w:r>
        <w:rPr>
          <w:rFonts w:ascii="Times New Roman" w:hAnsi="Times New Roman"/>
          <w:sz w:val="24"/>
          <w:szCs w:val="24"/>
        </w:rPr>
        <w:t xml:space="preserve"> Dane dotyczące </w:t>
      </w:r>
      <w:r w:rsidR="00682D1E">
        <w:rPr>
          <w:rFonts w:ascii="Times New Roman" w:hAnsi="Times New Roman"/>
          <w:sz w:val="24"/>
          <w:szCs w:val="24"/>
        </w:rPr>
        <w:t>doświadczenia zawodowego</w:t>
      </w:r>
      <w:r>
        <w:rPr>
          <w:rFonts w:ascii="Times New Roman" w:hAnsi="Times New Roman"/>
          <w:sz w:val="24"/>
          <w:szCs w:val="24"/>
        </w:rPr>
        <w:t xml:space="preserve"> absolwentów kierunku </w:t>
      </w:r>
      <w:r w:rsidR="00BC5075">
        <w:rPr>
          <w:rFonts w:ascii="Times New Roman" w:hAnsi="Times New Roman"/>
          <w:sz w:val="24"/>
          <w:szCs w:val="24"/>
        </w:rPr>
        <w:t>Pielęgniarstwo</w:t>
      </w:r>
      <w:r>
        <w:rPr>
          <w:rFonts w:ascii="Times New Roman" w:hAnsi="Times New Roman"/>
          <w:sz w:val="24"/>
          <w:szCs w:val="24"/>
        </w:rPr>
        <w:t xml:space="preserve"> z 20</w:t>
      </w:r>
      <w:r w:rsidR="00F33BA3">
        <w:rPr>
          <w:rFonts w:ascii="Times New Roman" w:hAnsi="Times New Roman"/>
          <w:sz w:val="24"/>
          <w:szCs w:val="24"/>
        </w:rPr>
        <w:t>20</w:t>
      </w:r>
      <w:r w:rsidR="00682D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r.</w:t>
      </w:r>
    </w:p>
    <w:tbl>
      <w:tblPr>
        <w:tblStyle w:val="Tabela-Siatka"/>
        <w:tblW w:w="10373" w:type="dxa"/>
        <w:tblInd w:w="-579" w:type="dxa"/>
        <w:tblLayout w:type="fixed"/>
        <w:tblLook w:val="04A0" w:firstRow="1" w:lastRow="0" w:firstColumn="1" w:lastColumn="0" w:noHBand="0" w:noVBand="1"/>
      </w:tblPr>
      <w:tblGrid>
        <w:gridCol w:w="2105"/>
        <w:gridCol w:w="851"/>
        <w:gridCol w:w="1543"/>
        <w:gridCol w:w="1559"/>
        <w:gridCol w:w="1408"/>
        <w:gridCol w:w="1418"/>
        <w:gridCol w:w="1489"/>
      </w:tblGrid>
      <w:tr w:rsidR="009C17C8" w:rsidRPr="00A53311" w14:paraId="6EBE2BAE" w14:textId="77777777" w:rsidTr="007D6ABB">
        <w:tc>
          <w:tcPr>
            <w:tcW w:w="2105" w:type="dxa"/>
          </w:tcPr>
          <w:p w14:paraId="2D607AFE" w14:textId="44C7472B" w:rsidR="009C17C8" w:rsidRPr="00A53311" w:rsidRDefault="009C17C8" w:rsidP="00117B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Stopień i rodzaj studiów</w:t>
            </w:r>
          </w:p>
        </w:tc>
        <w:tc>
          <w:tcPr>
            <w:tcW w:w="851" w:type="dxa"/>
          </w:tcPr>
          <w:p w14:paraId="695B3F42" w14:textId="77777777" w:rsidR="009C17C8" w:rsidRPr="00A53311" w:rsidRDefault="009C17C8" w:rsidP="009D1DFC">
            <w:pPr>
              <w:rPr>
                <w:rFonts w:ascii="Times New Roman" w:hAnsi="Times New Roman"/>
                <w:sz w:val="20"/>
                <w:szCs w:val="20"/>
              </w:rPr>
            </w:pPr>
            <w:r w:rsidRPr="00A53311"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  <w:proofErr w:type="spellStart"/>
            <w:r w:rsidRPr="00A53311">
              <w:rPr>
                <w:rFonts w:ascii="Times New Roman" w:hAnsi="Times New Roman"/>
                <w:sz w:val="20"/>
                <w:szCs w:val="20"/>
              </w:rPr>
              <w:t>absol-wentów</w:t>
            </w:r>
            <w:proofErr w:type="spellEnd"/>
          </w:p>
        </w:tc>
        <w:tc>
          <w:tcPr>
            <w:tcW w:w="1543" w:type="dxa"/>
          </w:tcPr>
          <w:p w14:paraId="3D554C4C" w14:textId="086DCD1A" w:rsidR="009C17C8" w:rsidRPr="00A53311" w:rsidRDefault="00510F4C" w:rsidP="009D1DFC">
            <w:pPr>
              <w:rPr>
                <w:rFonts w:ascii="Times New Roman" w:hAnsi="Times New Roman"/>
                <w:sz w:val="20"/>
                <w:szCs w:val="20"/>
              </w:rPr>
            </w:pPr>
            <w:r w:rsidRPr="00A53311">
              <w:rPr>
                <w:rFonts w:ascii="Times New Roman" w:hAnsi="Times New Roman"/>
                <w:sz w:val="20"/>
                <w:szCs w:val="20"/>
              </w:rPr>
              <w:t xml:space="preserve">Odsetek absolwentów, którzy posiadali doświadczenie przed </w:t>
            </w:r>
            <w:r>
              <w:rPr>
                <w:rFonts w:ascii="Times New Roman" w:hAnsi="Times New Roman"/>
                <w:sz w:val="20"/>
                <w:szCs w:val="20"/>
              </w:rPr>
              <w:t>rozpoczęciem studiów</w:t>
            </w:r>
          </w:p>
        </w:tc>
        <w:tc>
          <w:tcPr>
            <w:tcW w:w="1559" w:type="dxa"/>
          </w:tcPr>
          <w:p w14:paraId="6C96B0C6" w14:textId="63548A94" w:rsidR="009C17C8" w:rsidRPr="00A53311" w:rsidRDefault="009C17C8" w:rsidP="009D1DFC">
            <w:pPr>
              <w:rPr>
                <w:rFonts w:ascii="Times New Roman" w:hAnsi="Times New Roman"/>
                <w:sz w:val="20"/>
                <w:szCs w:val="20"/>
              </w:rPr>
            </w:pPr>
            <w:r w:rsidRPr="00A53311">
              <w:rPr>
                <w:rFonts w:ascii="Times New Roman" w:hAnsi="Times New Roman"/>
                <w:sz w:val="20"/>
                <w:szCs w:val="20"/>
              </w:rPr>
              <w:t>Odsetek absolwentów, którzy posiadali doświadczenie przed uzyskaniem dyplomu</w:t>
            </w:r>
          </w:p>
        </w:tc>
        <w:tc>
          <w:tcPr>
            <w:tcW w:w="1408" w:type="dxa"/>
          </w:tcPr>
          <w:p w14:paraId="1BE69454" w14:textId="31073907" w:rsidR="009C17C8" w:rsidRPr="00A53311" w:rsidRDefault="009C17C8" w:rsidP="009D1D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Odsetek absolwentów, którzy mieli doświadczenie pracy na dzień 31.12.20</w:t>
            </w:r>
            <w:r w:rsidR="00F33BA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14:paraId="6C08880D" w14:textId="58CDBEA1" w:rsidR="009C17C8" w:rsidRPr="00A53311" w:rsidRDefault="009C17C8" w:rsidP="009D1D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Odsetek absolwentów, którzy mieli doświadczenie pracy etatowej na dzień 31.12.202</w:t>
            </w:r>
            <w:r w:rsidR="00F33B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</w:tcPr>
          <w:p w14:paraId="1E5838C3" w14:textId="54F5EDE0" w:rsidR="009C17C8" w:rsidRPr="00A53311" w:rsidRDefault="009C17C8" w:rsidP="009D1D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Odsetek absolwentów, którzy mieli doświadczenie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samozatrudnie-nia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dzień 31.12.202</w:t>
            </w:r>
            <w:r w:rsidR="00F33B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17C8" w:rsidRPr="00A53311" w14:paraId="3CEE62A8" w14:textId="77777777" w:rsidTr="007D6ABB">
        <w:trPr>
          <w:trHeight w:val="451"/>
        </w:trPr>
        <w:tc>
          <w:tcPr>
            <w:tcW w:w="2105" w:type="dxa"/>
          </w:tcPr>
          <w:p w14:paraId="1B3BBEEE" w14:textId="77777777" w:rsidR="009C17C8" w:rsidRPr="007D6ABB" w:rsidRDefault="009C17C8" w:rsidP="009D1DFC">
            <w:pPr>
              <w:rPr>
                <w:rFonts w:ascii="Times New Roman" w:hAnsi="Times New Roman"/>
              </w:rPr>
            </w:pPr>
            <w:r w:rsidRPr="007D6ABB">
              <w:rPr>
                <w:rFonts w:ascii="Times New Roman" w:hAnsi="Times New Roman"/>
              </w:rPr>
              <w:t xml:space="preserve">Studia stacjonarne </w:t>
            </w:r>
          </w:p>
          <w:p w14:paraId="33F89534" w14:textId="0384DDC0" w:rsidR="009C17C8" w:rsidRPr="007D6ABB" w:rsidRDefault="009C17C8" w:rsidP="009D1DFC">
            <w:pPr>
              <w:rPr>
                <w:rFonts w:ascii="Times New Roman" w:hAnsi="Times New Roman"/>
              </w:rPr>
            </w:pPr>
            <w:r w:rsidRPr="007D6ABB">
              <w:rPr>
                <w:rFonts w:ascii="Times New Roman" w:hAnsi="Times New Roman"/>
              </w:rPr>
              <w:t>I stopnia</w:t>
            </w:r>
          </w:p>
        </w:tc>
        <w:tc>
          <w:tcPr>
            <w:tcW w:w="851" w:type="dxa"/>
          </w:tcPr>
          <w:p w14:paraId="6280B851" w14:textId="515F0CF5" w:rsidR="009C17C8" w:rsidRPr="00A53311" w:rsidRDefault="00F33BA3" w:rsidP="00F530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43" w:type="dxa"/>
          </w:tcPr>
          <w:p w14:paraId="606829F3" w14:textId="7B0715EE" w:rsidR="009C17C8" w:rsidRDefault="00F33BA3" w:rsidP="00F530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</w:tcPr>
          <w:p w14:paraId="7F2BDFC0" w14:textId="33CAE31E" w:rsidR="009C17C8" w:rsidRPr="001F4F88" w:rsidRDefault="00E9670E" w:rsidP="001F4F8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F88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408" w:type="dxa"/>
          </w:tcPr>
          <w:p w14:paraId="45CB40D2" w14:textId="0091CD89" w:rsidR="009C17C8" w:rsidRDefault="005F1288" w:rsidP="00F530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418" w:type="dxa"/>
          </w:tcPr>
          <w:p w14:paraId="5133D145" w14:textId="18F11842" w:rsidR="009C17C8" w:rsidRPr="00A53311" w:rsidRDefault="005F1288" w:rsidP="00F530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1489" w:type="dxa"/>
          </w:tcPr>
          <w:p w14:paraId="4BF01C1B" w14:textId="1C997781" w:rsidR="009C17C8" w:rsidRPr="00A53311" w:rsidRDefault="005F1288" w:rsidP="00F530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9C17C8" w:rsidRPr="00A53311" w14:paraId="5EBEBF1F" w14:textId="77777777" w:rsidTr="007D6ABB">
        <w:trPr>
          <w:trHeight w:val="451"/>
        </w:trPr>
        <w:tc>
          <w:tcPr>
            <w:tcW w:w="2105" w:type="dxa"/>
          </w:tcPr>
          <w:p w14:paraId="107C3F0E" w14:textId="77777777" w:rsidR="009C17C8" w:rsidRPr="007D6ABB" w:rsidRDefault="009C17C8" w:rsidP="009D1DFC">
            <w:pPr>
              <w:rPr>
                <w:rFonts w:ascii="Times New Roman" w:hAnsi="Times New Roman"/>
              </w:rPr>
            </w:pPr>
            <w:r w:rsidRPr="007D6ABB">
              <w:rPr>
                <w:rFonts w:ascii="Times New Roman" w:hAnsi="Times New Roman"/>
              </w:rPr>
              <w:t xml:space="preserve">Studia stacjonarne </w:t>
            </w:r>
          </w:p>
          <w:p w14:paraId="0D50E040" w14:textId="2D1EC51A" w:rsidR="009C17C8" w:rsidRPr="007D6ABB" w:rsidRDefault="009C17C8" w:rsidP="009D1DFC">
            <w:pPr>
              <w:rPr>
                <w:rFonts w:ascii="Times New Roman" w:hAnsi="Times New Roman"/>
              </w:rPr>
            </w:pPr>
            <w:r w:rsidRPr="007D6ABB">
              <w:rPr>
                <w:rFonts w:ascii="Times New Roman" w:hAnsi="Times New Roman"/>
              </w:rPr>
              <w:t xml:space="preserve">II stopnia </w:t>
            </w:r>
          </w:p>
        </w:tc>
        <w:tc>
          <w:tcPr>
            <w:tcW w:w="851" w:type="dxa"/>
          </w:tcPr>
          <w:p w14:paraId="72B7BF07" w14:textId="5BD1F369" w:rsidR="009C17C8" w:rsidRDefault="009C17C8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07C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14:paraId="7C5E2715" w14:textId="5BA125FC" w:rsidR="009C17C8" w:rsidRDefault="00510F4C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7C8B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559" w:type="dxa"/>
          </w:tcPr>
          <w:p w14:paraId="0E287033" w14:textId="59E14C90" w:rsidR="009C17C8" w:rsidRPr="001F4F88" w:rsidRDefault="00E443A2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F88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1408" w:type="dxa"/>
          </w:tcPr>
          <w:p w14:paraId="2AD63A86" w14:textId="3D21524B" w:rsidR="009C17C8" w:rsidRPr="006F41BB" w:rsidRDefault="00107C8B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51B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4065035C" w14:textId="07E59F6E" w:rsidR="009C17C8" w:rsidRPr="006F41BB" w:rsidRDefault="00107C8B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1489" w:type="dxa"/>
          </w:tcPr>
          <w:p w14:paraId="7E3EA80D" w14:textId="5E9E25E5" w:rsidR="009C17C8" w:rsidRPr="00A53311" w:rsidRDefault="00107C8B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9C17C8" w:rsidRPr="00A53311" w14:paraId="0E959292" w14:textId="77777777" w:rsidTr="007D6ABB">
        <w:trPr>
          <w:trHeight w:val="451"/>
        </w:trPr>
        <w:tc>
          <w:tcPr>
            <w:tcW w:w="2105" w:type="dxa"/>
          </w:tcPr>
          <w:p w14:paraId="0EA7ECDE" w14:textId="2801CA3A" w:rsidR="009C17C8" w:rsidRPr="007D6ABB" w:rsidRDefault="009C17C8" w:rsidP="009D1DFC">
            <w:pPr>
              <w:rPr>
                <w:rFonts w:ascii="Times New Roman" w:hAnsi="Times New Roman"/>
              </w:rPr>
            </w:pPr>
            <w:r w:rsidRPr="007D6ABB">
              <w:rPr>
                <w:rFonts w:ascii="Times New Roman" w:hAnsi="Times New Roman"/>
              </w:rPr>
              <w:t>Studia niestac</w:t>
            </w:r>
            <w:r w:rsidR="000171D6">
              <w:rPr>
                <w:rFonts w:ascii="Times New Roman" w:hAnsi="Times New Roman"/>
              </w:rPr>
              <w:t>jonarne</w:t>
            </w:r>
            <w:r w:rsidRPr="007D6ABB">
              <w:rPr>
                <w:rFonts w:ascii="Times New Roman" w:hAnsi="Times New Roman"/>
              </w:rPr>
              <w:t xml:space="preserve"> </w:t>
            </w:r>
          </w:p>
          <w:p w14:paraId="43F54F9F" w14:textId="1BEDD8EE" w:rsidR="009C17C8" w:rsidRPr="007D6ABB" w:rsidRDefault="009C17C8" w:rsidP="009D1DFC">
            <w:pPr>
              <w:rPr>
                <w:rFonts w:ascii="Times New Roman" w:hAnsi="Times New Roman"/>
              </w:rPr>
            </w:pPr>
            <w:r w:rsidRPr="007D6ABB">
              <w:rPr>
                <w:rFonts w:ascii="Times New Roman" w:hAnsi="Times New Roman"/>
              </w:rPr>
              <w:t>II stopnia</w:t>
            </w:r>
          </w:p>
        </w:tc>
        <w:tc>
          <w:tcPr>
            <w:tcW w:w="851" w:type="dxa"/>
          </w:tcPr>
          <w:p w14:paraId="34FC66F8" w14:textId="532D3A64" w:rsidR="009C17C8" w:rsidRDefault="00F51BA5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43" w:type="dxa"/>
          </w:tcPr>
          <w:p w14:paraId="17008FF9" w14:textId="49917560" w:rsidR="009C17C8" w:rsidRDefault="00F51BA5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559" w:type="dxa"/>
          </w:tcPr>
          <w:p w14:paraId="52071AA0" w14:textId="334308F4" w:rsidR="009C17C8" w:rsidRPr="001F4F88" w:rsidRDefault="00E443A2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F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08" w:type="dxa"/>
          </w:tcPr>
          <w:p w14:paraId="65353C41" w14:textId="561ECB6F" w:rsidR="009C17C8" w:rsidRDefault="009C17C8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14:paraId="7595407E" w14:textId="3FE8CC4C" w:rsidR="009C17C8" w:rsidRPr="00A53311" w:rsidRDefault="00F51BA5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89" w:type="dxa"/>
          </w:tcPr>
          <w:p w14:paraId="79D80FD7" w14:textId="2590E75E" w:rsidR="009C17C8" w:rsidRPr="00A53311" w:rsidRDefault="00F51BA5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9C17C8" w:rsidRPr="00A53311" w14:paraId="6B923EC2" w14:textId="77777777" w:rsidTr="007D6ABB">
        <w:trPr>
          <w:trHeight w:val="536"/>
        </w:trPr>
        <w:tc>
          <w:tcPr>
            <w:tcW w:w="2105" w:type="dxa"/>
          </w:tcPr>
          <w:p w14:paraId="7653EE27" w14:textId="60F01A8C" w:rsidR="009C17C8" w:rsidRPr="007D6ABB" w:rsidRDefault="009C17C8" w:rsidP="009D1DFC">
            <w:pPr>
              <w:rPr>
                <w:rFonts w:ascii="Times New Roman" w:hAnsi="Times New Roman"/>
              </w:rPr>
            </w:pPr>
            <w:r w:rsidRPr="007D6ABB">
              <w:rPr>
                <w:rFonts w:ascii="Times New Roman" w:hAnsi="Times New Roman"/>
              </w:rPr>
              <w:t xml:space="preserve">Ogółem dla kierunku Pielęgniarstwo </w:t>
            </w:r>
          </w:p>
        </w:tc>
        <w:tc>
          <w:tcPr>
            <w:tcW w:w="851" w:type="dxa"/>
          </w:tcPr>
          <w:p w14:paraId="0CE444B5" w14:textId="5F8494B1" w:rsidR="009C17C8" w:rsidRDefault="000920CF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43" w:type="dxa"/>
          </w:tcPr>
          <w:p w14:paraId="15E1BD31" w14:textId="77B20BB6" w:rsidR="009C17C8" w:rsidRDefault="000920CF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559" w:type="dxa"/>
          </w:tcPr>
          <w:p w14:paraId="2C2C9505" w14:textId="61764F8F" w:rsidR="009C17C8" w:rsidRPr="001F4F88" w:rsidRDefault="00E443A2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F88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08" w:type="dxa"/>
          </w:tcPr>
          <w:p w14:paraId="551A27B5" w14:textId="0561A268" w:rsidR="009C17C8" w:rsidRDefault="009C17C8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920CF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418" w:type="dxa"/>
          </w:tcPr>
          <w:p w14:paraId="455D9C4F" w14:textId="2CFAC862" w:rsidR="009C17C8" w:rsidRDefault="009C17C8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920C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489" w:type="dxa"/>
          </w:tcPr>
          <w:p w14:paraId="33426515" w14:textId="7BBC9953" w:rsidR="009C17C8" w:rsidRDefault="000920CF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</w:tbl>
    <w:p w14:paraId="7F86A467" w14:textId="50AAAD5E" w:rsidR="00432FCB" w:rsidRDefault="00B0456A" w:rsidP="000171D6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Wśród absolwentów kierunku </w:t>
      </w:r>
      <w:r w:rsidR="00E24151">
        <w:rPr>
          <w:rFonts w:ascii="Times New Roman" w:hAnsi="Times New Roman"/>
          <w:sz w:val="24"/>
          <w:szCs w:val="24"/>
        </w:rPr>
        <w:t xml:space="preserve">Pielęgniarstwo </w:t>
      </w:r>
      <w:r>
        <w:rPr>
          <w:rFonts w:ascii="Times New Roman" w:hAnsi="Times New Roman"/>
          <w:sz w:val="24"/>
          <w:szCs w:val="24"/>
        </w:rPr>
        <w:t>z 20</w:t>
      </w:r>
      <w:r w:rsidR="001F4F8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</w:t>
      </w:r>
      <w:r w:rsidR="000C27B7">
        <w:rPr>
          <w:rFonts w:ascii="Times New Roman" w:hAnsi="Times New Roman"/>
          <w:sz w:val="24"/>
          <w:szCs w:val="24"/>
        </w:rPr>
        <w:t xml:space="preserve">prawie </w:t>
      </w:r>
      <w:r w:rsidR="00B43BBA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% miało przed uzyskaniem dyplomu doświadczenie w pracy etatowej lub samozatrudnieniu. Odsetek jest zdecydowanie wyższy w przypadku absolwentów studiów </w:t>
      </w:r>
      <w:r w:rsidR="00B43BBA">
        <w:rPr>
          <w:rFonts w:ascii="Times New Roman" w:hAnsi="Times New Roman"/>
          <w:sz w:val="24"/>
          <w:szCs w:val="24"/>
        </w:rPr>
        <w:t>II stopnia</w:t>
      </w:r>
      <w:r>
        <w:rPr>
          <w:rFonts w:ascii="Times New Roman" w:hAnsi="Times New Roman"/>
          <w:sz w:val="24"/>
          <w:szCs w:val="24"/>
        </w:rPr>
        <w:t xml:space="preserve">, gdzie </w:t>
      </w:r>
      <w:r w:rsidR="003208A1">
        <w:rPr>
          <w:rFonts w:ascii="Times New Roman" w:hAnsi="Times New Roman"/>
          <w:sz w:val="24"/>
          <w:szCs w:val="24"/>
        </w:rPr>
        <w:t xml:space="preserve">przed uzyskaniem dyplomu </w:t>
      </w:r>
      <w:r>
        <w:rPr>
          <w:rFonts w:ascii="Times New Roman" w:hAnsi="Times New Roman"/>
          <w:sz w:val="24"/>
          <w:szCs w:val="24"/>
        </w:rPr>
        <w:t>pracowało p</w:t>
      </w:r>
      <w:r w:rsidR="00B43BBA">
        <w:rPr>
          <w:rFonts w:ascii="Times New Roman" w:hAnsi="Times New Roman"/>
          <w:sz w:val="24"/>
          <w:szCs w:val="24"/>
        </w:rPr>
        <w:t>onad</w:t>
      </w:r>
      <w:r>
        <w:rPr>
          <w:rFonts w:ascii="Times New Roman" w:hAnsi="Times New Roman"/>
          <w:sz w:val="24"/>
          <w:szCs w:val="24"/>
        </w:rPr>
        <w:t xml:space="preserve"> </w:t>
      </w:r>
      <w:r w:rsidR="00B43BB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0% absolwentów</w:t>
      </w:r>
      <w:r w:rsidR="00F6752E">
        <w:rPr>
          <w:rFonts w:ascii="Times New Roman" w:hAnsi="Times New Roman"/>
          <w:sz w:val="24"/>
          <w:szCs w:val="24"/>
        </w:rPr>
        <w:t xml:space="preserve">. </w:t>
      </w:r>
      <w:r w:rsidR="007F3AC6">
        <w:rPr>
          <w:rFonts w:ascii="Times New Roman" w:hAnsi="Times New Roman"/>
          <w:sz w:val="24"/>
          <w:szCs w:val="24"/>
        </w:rPr>
        <w:t>Najmniejsze doświadczenie w pracy przed uzyskaniem dyplomu (21,</w:t>
      </w:r>
      <w:r w:rsidR="001F4F88">
        <w:rPr>
          <w:rFonts w:ascii="Times New Roman" w:hAnsi="Times New Roman"/>
          <w:sz w:val="24"/>
          <w:szCs w:val="24"/>
        </w:rPr>
        <w:t>3</w:t>
      </w:r>
      <w:r w:rsidR="007F3AC6">
        <w:rPr>
          <w:rFonts w:ascii="Times New Roman" w:hAnsi="Times New Roman"/>
          <w:sz w:val="24"/>
          <w:szCs w:val="24"/>
        </w:rPr>
        <w:t xml:space="preserve">%) posiadali absolwenci studiów stacjonarnych I stopnia. </w:t>
      </w:r>
      <w:r w:rsidR="001F4F88">
        <w:rPr>
          <w:rFonts w:ascii="Times New Roman" w:hAnsi="Times New Roman"/>
          <w:sz w:val="24"/>
          <w:szCs w:val="24"/>
        </w:rPr>
        <w:t>53</w:t>
      </w:r>
      <w:r w:rsidR="003208A1">
        <w:rPr>
          <w:rFonts w:ascii="Times New Roman" w:hAnsi="Times New Roman"/>
          <w:sz w:val="24"/>
          <w:szCs w:val="24"/>
        </w:rPr>
        <w:t xml:space="preserve">% </w:t>
      </w:r>
      <w:r w:rsidR="00F6752E">
        <w:rPr>
          <w:rFonts w:ascii="Times New Roman" w:hAnsi="Times New Roman"/>
          <w:sz w:val="24"/>
          <w:szCs w:val="24"/>
        </w:rPr>
        <w:t>absolwentów studiów</w:t>
      </w:r>
      <w:r w:rsidR="00F64A59">
        <w:rPr>
          <w:rFonts w:ascii="Times New Roman" w:hAnsi="Times New Roman"/>
          <w:sz w:val="24"/>
          <w:szCs w:val="24"/>
        </w:rPr>
        <w:t xml:space="preserve"> niestacjonarnych</w:t>
      </w:r>
      <w:r w:rsidR="00F6752E">
        <w:rPr>
          <w:rFonts w:ascii="Times New Roman" w:hAnsi="Times New Roman"/>
          <w:sz w:val="24"/>
          <w:szCs w:val="24"/>
        </w:rPr>
        <w:t xml:space="preserve"> II stopnia miała doświadczenie w pracy jeszcze przed rozpoczęciem studiów</w:t>
      </w:r>
      <w:r w:rsidR="00F64A59">
        <w:rPr>
          <w:rFonts w:ascii="Times New Roman" w:hAnsi="Times New Roman"/>
          <w:sz w:val="24"/>
          <w:szCs w:val="24"/>
        </w:rPr>
        <w:t>, pozostałe osoby zdobyły pracę jeszcze w trakcie studiów.</w:t>
      </w:r>
      <w:r w:rsidR="003208A1">
        <w:rPr>
          <w:rFonts w:ascii="Times New Roman" w:hAnsi="Times New Roman"/>
          <w:sz w:val="24"/>
          <w:szCs w:val="24"/>
        </w:rPr>
        <w:t xml:space="preserve"> </w:t>
      </w:r>
      <w:r w:rsidR="00432FCB">
        <w:rPr>
          <w:rFonts w:ascii="Times New Roman" w:hAnsi="Times New Roman"/>
          <w:sz w:val="24"/>
          <w:szCs w:val="24"/>
        </w:rPr>
        <w:t>Według stanu na 31.12.202</w:t>
      </w:r>
      <w:r w:rsidR="001F4F88">
        <w:rPr>
          <w:rFonts w:ascii="Times New Roman" w:hAnsi="Times New Roman"/>
          <w:sz w:val="24"/>
          <w:szCs w:val="24"/>
        </w:rPr>
        <w:t>1</w:t>
      </w:r>
      <w:r w:rsidR="00432FCB">
        <w:rPr>
          <w:rFonts w:ascii="Times New Roman" w:hAnsi="Times New Roman"/>
          <w:sz w:val="24"/>
          <w:szCs w:val="24"/>
        </w:rPr>
        <w:t xml:space="preserve"> r. doświadczenie w pracy mieli prawie wszyscy absolwenci kierunku Pielęgniarstwo (9</w:t>
      </w:r>
      <w:r w:rsidR="001F4F88">
        <w:rPr>
          <w:rFonts w:ascii="Times New Roman" w:hAnsi="Times New Roman"/>
          <w:sz w:val="24"/>
          <w:szCs w:val="24"/>
        </w:rPr>
        <w:t>8,7</w:t>
      </w:r>
      <w:r w:rsidR="00432FCB">
        <w:rPr>
          <w:rFonts w:ascii="Times New Roman" w:hAnsi="Times New Roman"/>
          <w:sz w:val="24"/>
          <w:szCs w:val="24"/>
        </w:rPr>
        <w:t>%)</w:t>
      </w:r>
      <w:r w:rsidR="00682D1E">
        <w:rPr>
          <w:rFonts w:ascii="Times New Roman" w:hAnsi="Times New Roman"/>
          <w:sz w:val="24"/>
          <w:szCs w:val="24"/>
        </w:rPr>
        <w:t>, z</w:t>
      </w:r>
      <w:r w:rsidR="00432FCB">
        <w:rPr>
          <w:rFonts w:ascii="Times New Roman" w:hAnsi="Times New Roman"/>
          <w:sz w:val="24"/>
          <w:szCs w:val="24"/>
        </w:rPr>
        <w:t xml:space="preserve"> </w:t>
      </w:r>
      <w:r w:rsidR="00682D1E">
        <w:rPr>
          <w:rFonts w:ascii="Times New Roman" w:hAnsi="Times New Roman"/>
          <w:sz w:val="24"/>
          <w:szCs w:val="24"/>
        </w:rPr>
        <w:t>tego</w:t>
      </w:r>
      <w:r w:rsidR="00B160BE">
        <w:rPr>
          <w:rFonts w:ascii="Times New Roman" w:hAnsi="Times New Roman"/>
          <w:sz w:val="24"/>
          <w:szCs w:val="24"/>
        </w:rPr>
        <w:t xml:space="preserve"> </w:t>
      </w:r>
      <w:r w:rsidR="007F3AC6">
        <w:rPr>
          <w:rFonts w:ascii="Times New Roman" w:hAnsi="Times New Roman"/>
          <w:sz w:val="24"/>
          <w:szCs w:val="24"/>
        </w:rPr>
        <w:t xml:space="preserve">niewielki </w:t>
      </w:r>
      <w:r w:rsidR="00B160BE">
        <w:rPr>
          <w:rFonts w:ascii="Times New Roman" w:hAnsi="Times New Roman"/>
          <w:sz w:val="24"/>
          <w:szCs w:val="24"/>
        </w:rPr>
        <w:t xml:space="preserve">odsetek absolwentów II stopnia miał doświadczenie </w:t>
      </w:r>
      <w:r w:rsidR="001236FE">
        <w:rPr>
          <w:rFonts w:ascii="Times New Roman" w:hAnsi="Times New Roman"/>
          <w:sz w:val="24"/>
          <w:szCs w:val="24"/>
        </w:rPr>
        <w:t>samoz</w:t>
      </w:r>
      <w:r w:rsidR="00682D1E">
        <w:rPr>
          <w:rFonts w:ascii="Times New Roman" w:hAnsi="Times New Roman"/>
          <w:sz w:val="24"/>
          <w:szCs w:val="24"/>
        </w:rPr>
        <w:t>a</w:t>
      </w:r>
      <w:r w:rsidR="001236FE">
        <w:rPr>
          <w:rFonts w:ascii="Times New Roman" w:hAnsi="Times New Roman"/>
          <w:sz w:val="24"/>
          <w:szCs w:val="24"/>
        </w:rPr>
        <w:t>trudnienia.</w:t>
      </w:r>
      <w:r w:rsidR="00F64A59">
        <w:rPr>
          <w:rFonts w:ascii="Times New Roman" w:hAnsi="Times New Roman"/>
          <w:sz w:val="24"/>
          <w:szCs w:val="24"/>
        </w:rPr>
        <w:t xml:space="preserve"> D</w:t>
      </w:r>
      <w:r w:rsidR="007F3AC6">
        <w:rPr>
          <w:rFonts w:ascii="Times New Roman" w:hAnsi="Times New Roman"/>
          <w:sz w:val="24"/>
          <w:szCs w:val="24"/>
        </w:rPr>
        <w:t>uża większość absolwentów studiów</w:t>
      </w:r>
      <w:r w:rsidR="007F3AC6" w:rsidRPr="0018149C">
        <w:rPr>
          <w:rFonts w:ascii="Times New Roman" w:hAnsi="Times New Roman"/>
          <w:sz w:val="24"/>
          <w:szCs w:val="24"/>
        </w:rPr>
        <w:t xml:space="preserve"> </w:t>
      </w:r>
      <w:r w:rsidR="007F3AC6">
        <w:rPr>
          <w:rFonts w:ascii="Times New Roman" w:hAnsi="Times New Roman"/>
          <w:sz w:val="24"/>
          <w:szCs w:val="24"/>
        </w:rPr>
        <w:t>I stopnia (</w:t>
      </w:r>
      <w:r w:rsidR="001F4F88">
        <w:rPr>
          <w:rFonts w:ascii="Times New Roman" w:hAnsi="Times New Roman"/>
          <w:sz w:val="24"/>
          <w:szCs w:val="24"/>
        </w:rPr>
        <w:t>93,4</w:t>
      </w:r>
      <w:r w:rsidR="007F3AC6">
        <w:rPr>
          <w:rFonts w:ascii="Times New Roman" w:hAnsi="Times New Roman"/>
          <w:sz w:val="24"/>
          <w:szCs w:val="24"/>
        </w:rPr>
        <w:t xml:space="preserve">%) podjęła </w:t>
      </w:r>
      <w:r w:rsidR="0018149C">
        <w:rPr>
          <w:rFonts w:ascii="Times New Roman" w:hAnsi="Times New Roman"/>
          <w:sz w:val="24"/>
          <w:szCs w:val="24"/>
        </w:rPr>
        <w:t>naukę na studiach II stopnia</w:t>
      </w:r>
      <w:r w:rsidR="007F3AC6">
        <w:rPr>
          <w:rFonts w:ascii="Times New Roman" w:hAnsi="Times New Roman"/>
          <w:sz w:val="24"/>
          <w:szCs w:val="24"/>
        </w:rPr>
        <w:t>.</w:t>
      </w:r>
      <w:r w:rsidR="0018149C">
        <w:rPr>
          <w:rFonts w:ascii="Times New Roman" w:hAnsi="Times New Roman"/>
          <w:sz w:val="24"/>
          <w:szCs w:val="24"/>
        </w:rPr>
        <w:t xml:space="preserve"> </w:t>
      </w:r>
      <w:r w:rsidR="00F64A59">
        <w:rPr>
          <w:rFonts w:ascii="Times New Roman" w:hAnsi="Times New Roman"/>
          <w:sz w:val="24"/>
          <w:szCs w:val="24"/>
        </w:rPr>
        <w:t xml:space="preserve">Dane dotyczące </w:t>
      </w:r>
      <w:r w:rsidR="00D943E3">
        <w:rPr>
          <w:rFonts w:ascii="Times New Roman" w:hAnsi="Times New Roman"/>
          <w:sz w:val="24"/>
          <w:szCs w:val="24"/>
        </w:rPr>
        <w:t>zatrudnienia wskazują, że udaje im się pogodzić naukę z pracą zawodową.</w:t>
      </w:r>
    </w:p>
    <w:p w14:paraId="23FA9AF6" w14:textId="77777777" w:rsidR="00A623A9" w:rsidRDefault="00432FCB" w:rsidP="00A4239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21D1D79" w14:textId="77777777" w:rsidR="00A623A9" w:rsidRDefault="00A62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23FAEE3" w14:textId="2281D193" w:rsidR="003208A1" w:rsidRDefault="00682D1E" w:rsidP="00A4239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D6ABB">
        <w:rPr>
          <w:rFonts w:ascii="Times New Roman" w:hAnsi="Times New Roman"/>
          <w:b/>
          <w:bCs/>
          <w:sz w:val="24"/>
          <w:szCs w:val="24"/>
        </w:rPr>
        <w:lastRenderedPageBreak/>
        <w:t xml:space="preserve">Tabela </w:t>
      </w:r>
      <w:r w:rsidR="00BE6DBF" w:rsidRPr="007D6ABB">
        <w:rPr>
          <w:rFonts w:ascii="Times New Roman" w:hAnsi="Times New Roman"/>
          <w:b/>
          <w:bCs/>
          <w:sz w:val="24"/>
          <w:szCs w:val="24"/>
        </w:rPr>
        <w:t>2</w:t>
      </w:r>
      <w:r w:rsidRPr="007D6AB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Dane dotyczące bezrobocia i poszukiwania pracy absolwentów kierunku Pielęgniarstwo z 20</w:t>
      </w:r>
      <w:r w:rsidR="00F33BA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tbl>
      <w:tblPr>
        <w:tblStyle w:val="Tabela-Siatka"/>
        <w:tblW w:w="9538" w:type="dxa"/>
        <w:jc w:val="center"/>
        <w:tblLayout w:type="fixed"/>
        <w:tblLook w:val="04A0" w:firstRow="1" w:lastRow="0" w:firstColumn="1" w:lastColumn="0" w:noHBand="0" w:noVBand="1"/>
      </w:tblPr>
      <w:tblGrid>
        <w:gridCol w:w="2216"/>
        <w:gridCol w:w="851"/>
        <w:gridCol w:w="1886"/>
        <w:gridCol w:w="1183"/>
        <w:gridCol w:w="1938"/>
        <w:gridCol w:w="1464"/>
      </w:tblGrid>
      <w:tr w:rsidR="00B160BE" w:rsidRPr="00A53311" w14:paraId="221FA1D0" w14:textId="77777777" w:rsidTr="001F4F88">
        <w:trPr>
          <w:jc w:val="center"/>
        </w:trPr>
        <w:tc>
          <w:tcPr>
            <w:tcW w:w="2216" w:type="dxa"/>
          </w:tcPr>
          <w:p w14:paraId="6CDD8B86" w14:textId="77777777" w:rsidR="00B160BE" w:rsidRPr="00A53311" w:rsidRDefault="00B160BE" w:rsidP="009D1D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Stopień i rodzaj studiów</w:t>
            </w:r>
          </w:p>
        </w:tc>
        <w:tc>
          <w:tcPr>
            <w:tcW w:w="851" w:type="dxa"/>
          </w:tcPr>
          <w:p w14:paraId="0A3E7624" w14:textId="77777777" w:rsidR="00B160BE" w:rsidRPr="00A53311" w:rsidRDefault="00B160BE" w:rsidP="009D1DFC">
            <w:pPr>
              <w:rPr>
                <w:rFonts w:ascii="Times New Roman" w:hAnsi="Times New Roman"/>
                <w:sz w:val="20"/>
                <w:szCs w:val="20"/>
              </w:rPr>
            </w:pPr>
            <w:r w:rsidRPr="00A53311"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  <w:proofErr w:type="spellStart"/>
            <w:r w:rsidRPr="00A53311">
              <w:rPr>
                <w:rFonts w:ascii="Times New Roman" w:hAnsi="Times New Roman"/>
                <w:sz w:val="20"/>
                <w:szCs w:val="20"/>
              </w:rPr>
              <w:t>absol-wentów</w:t>
            </w:r>
            <w:proofErr w:type="spellEnd"/>
          </w:p>
        </w:tc>
        <w:tc>
          <w:tcPr>
            <w:tcW w:w="1886" w:type="dxa"/>
          </w:tcPr>
          <w:p w14:paraId="1946EA45" w14:textId="7B001451" w:rsidR="00B160BE" w:rsidRPr="00A53311" w:rsidRDefault="00B160BE" w:rsidP="009D1D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Odsetek absolwentów, którzy doświadczyli bezrobocia (stan na dzień 31.12.202</w:t>
            </w:r>
            <w:r w:rsidR="00F33BA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3" w:type="dxa"/>
          </w:tcPr>
          <w:p w14:paraId="2769224D" w14:textId="77777777" w:rsidR="00B160BE" w:rsidRPr="00A53311" w:rsidRDefault="00B160BE" w:rsidP="009D1DFC">
            <w:pPr>
              <w:rPr>
                <w:rFonts w:ascii="Times New Roman" w:hAnsi="Times New Roman"/>
                <w:sz w:val="20"/>
                <w:szCs w:val="20"/>
              </w:rPr>
            </w:pPr>
            <w:r w:rsidRPr="00A53311">
              <w:rPr>
                <w:rFonts w:ascii="Times New Roman" w:hAnsi="Times New Roman"/>
                <w:sz w:val="20"/>
                <w:szCs w:val="20"/>
              </w:rPr>
              <w:t>Czas poszukiwania pracy w m-</w:t>
            </w:r>
            <w:proofErr w:type="spellStart"/>
            <w:r w:rsidRPr="00A53311">
              <w:rPr>
                <w:rFonts w:ascii="Times New Roman" w:hAnsi="Times New Roman"/>
                <w:sz w:val="20"/>
                <w:szCs w:val="20"/>
              </w:rPr>
              <w:t>cach</w:t>
            </w:r>
            <w:proofErr w:type="spellEnd"/>
          </w:p>
        </w:tc>
        <w:tc>
          <w:tcPr>
            <w:tcW w:w="1938" w:type="dxa"/>
          </w:tcPr>
          <w:p w14:paraId="07559B20" w14:textId="5A39C06A" w:rsidR="00B160BE" w:rsidRPr="00A53311" w:rsidRDefault="00B160BE" w:rsidP="009D1DFC">
            <w:pPr>
              <w:rPr>
                <w:rFonts w:ascii="Times New Roman" w:hAnsi="Times New Roman"/>
                <w:sz w:val="20"/>
                <w:szCs w:val="20"/>
              </w:rPr>
            </w:pPr>
            <w:r w:rsidRPr="00A53311">
              <w:rPr>
                <w:rFonts w:ascii="Times New Roman" w:hAnsi="Times New Roman"/>
                <w:sz w:val="20"/>
                <w:szCs w:val="20"/>
              </w:rPr>
              <w:t>Względny Wskaźnik Bezrobocia</w:t>
            </w:r>
            <w:r w:rsidR="006456A1">
              <w:rPr>
                <w:rFonts w:ascii="Times New Roman" w:hAnsi="Times New Roman"/>
                <w:sz w:val="20"/>
                <w:szCs w:val="20"/>
              </w:rPr>
              <w:t>*</w:t>
            </w:r>
            <w:r w:rsidRPr="00A53311">
              <w:rPr>
                <w:rFonts w:ascii="Times New Roman" w:hAnsi="Times New Roman"/>
                <w:sz w:val="20"/>
                <w:szCs w:val="20"/>
              </w:rPr>
              <w:t xml:space="preserve"> w pierwszym roku po uzyskaniu dyplomu</w:t>
            </w:r>
          </w:p>
        </w:tc>
        <w:tc>
          <w:tcPr>
            <w:tcW w:w="1464" w:type="dxa"/>
          </w:tcPr>
          <w:p w14:paraId="7A2CC21C" w14:textId="7D03F002" w:rsidR="00B160BE" w:rsidRPr="00A53311" w:rsidRDefault="00B160BE" w:rsidP="009D1DFC">
            <w:pPr>
              <w:rPr>
                <w:rFonts w:ascii="Times New Roman" w:hAnsi="Times New Roman"/>
                <w:sz w:val="20"/>
                <w:szCs w:val="20"/>
              </w:rPr>
            </w:pPr>
            <w:r w:rsidRPr="00A53311">
              <w:rPr>
                <w:rFonts w:ascii="Times New Roman" w:hAnsi="Times New Roman"/>
                <w:sz w:val="20"/>
                <w:szCs w:val="20"/>
              </w:rPr>
              <w:t>Względny Wskaźnik Bezrobocia</w:t>
            </w:r>
            <w:r w:rsidR="006456A1">
              <w:rPr>
                <w:rFonts w:ascii="Times New Roman" w:hAnsi="Times New Roman"/>
                <w:sz w:val="20"/>
                <w:szCs w:val="20"/>
              </w:rPr>
              <w:t>*</w:t>
            </w:r>
            <w:r w:rsidRPr="00A53311">
              <w:rPr>
                <w:rFonts w:ascii="Times New Roman" w:hAnsi="Times New Roman"/>
                <w:sz w:val="20"/>
                <w:szCs w:val="20"/>
              </w:rPr>
              <w:t xml:space="preserve"> do 31.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A53311">
              <w:rPr>
                <w:rFonts w:ascii="Times New Roman" w:hAnsi="Times New Roman"/>
                <w:sz w:val="20"/>
                <w:szCs w:val="20"/>
              </w:rPr>
              <w:t>.202</w:t>
            </w:r>
            <w:r w:rsidR="00F33B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160BE" w:rsidRPr="00A53311" w14:paraId="03457FE6" w14:textId="77777777" w:rsidTr="001F4F88">
        <w:trPr>
          <w:trHeight w:val="451"/>
          <w:jc w:val="center"/>
        </w:trPr>
        <w:tc>
          <w:tcPr>
            <w:tcW w:w="2216" w:type="dxa"/>
          </w:tcPr>
          <w:p w14:paraId="328F62EF" w14:textId="77777777" w:rsidR="00B160BE" w:rsidRDefault="00B160BE" w:rsidP="009D1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Studia stacjonarne </w:t>
            </w:r>
          </w:p>
          <w:p w14:paraId="41D33168" w14:textId="77777777" w:rsidR="00B160BE" w:rsidRPr="005A10E6" w:rsidRDefault="00B160BE" w:rsidP="009D1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stopnia</w:t>
            </w:r>
          </w:p>
        </w:tc>
        <w:tc>
          <w:tcPr>
            <w:tcW w:w="851" w:type="dxa"/>
          </w:tcPr>
          <w:p w14:paraId="5E1B40AA" w14:textId="36964C5D" w:rsidR="00B160BE" w:rsidRPr="00A53311" w:rsidRDefault="005F1288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86" w:type="dxa"/>
          </w:tcPr>
          <w:p w14:paraId="568CAA73" w14:textId="78F11B0A" w:rsidR="00B160BE" w:rsidRPr="00A53311" w:rsidRDefault="005F1288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  <w:r w:rsidR="00D67F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3" w:type="dxa"/>
          </w:tcPr>
          <w:p w14:paraId="11378DA8" w14:textId="79CD11E0" w:rsidR="00B160BE" w:rsidRPr="00A53311" w:rsidRDefault="005F1288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1938" w:type="dxa"/>
          </w:tcPr>
          <w:p w14:paraId="1B423396" w14:textId="565C3CB9" w:rsidR="00B160BE" w:rsidRPr="00A53311" w:rsidRDefault="00B160BE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F12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4" w:type="dxa"/>
          </w:tcPr>
          <w:p w14:paraId="55C1B4E4" w14:textId="513746EA" w:rsidR="00B160BE" w:rsidRPr="00A53311" w:rsidRDefault="00B160BE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F1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60BE" w:rsidRPr="00A53311" w14:paraId="15CD02F8" w14:textId="77777777" w:rsidTr="001F4F88">
        <w:trPr>
          <w:trHeight w:val="451"/>
          <w:jc w:val="center"/>
        </w:trPr>
        <w:tc>
          <w:tcPr>
            <w:tcW w:w="2216" w:type="dxa"/>
          </w:tcPr>
          <w:p w14:paraId="1C4851B4" w14:textId="77777777" w:rsidR="00B160BE" w:rsidRDefault="00B160BE" w:rsidP="009D1DFC">
            <w:pPr>
              <w:rPr>
                <w:rFonts w:ascii="Times New Roman" w:hAnsi="Times New Roman"/>
              </w:rPr>
            </w:pPr>
            <w:r w:rsidRPr="005A10E6">
              <w:rPr>
                <w:rFonts w:ascii="Times New Roman" w:hAnsi="Times New Roman"/>
              </w:rPr>
              <w:t>Studia stacjonarne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D73343F" w14:textId="77777777" w:rsidR="00B160BE" w:rsidRPr="005A10E6" w:rsidRDefault="00B160BE" w:rsidP="009D1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stopnia </w:t>
            </w:r>
          </w:p>
        </w:tc>
        <w:tc>
          <w:tcPr>
            <w:tcW w:w="851" w:type="dxa"/>
          </w:tcPr>
          <w:p w14:paraId="67A814CC" w14:textId="730EDD81" w:rsidR="00B160BE" w:rsidRDefault="00107C8B" w:rsidP="00F530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86" w:type="dxa"/>
          </w:tcPr>
          <w:p w14:paraId="3632D3FD" w14:textId="45F643D2" w:rsidR="00B160BE" w:rsidRPr="00A53311" w:rsidRDefault="005F32C3" w:rsidP="00F530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07210F14" w14:textId="37D79B36" w:rsidR="00B160BE" w:rsidRPr="006F41BB" w:rsidRDefault="005F32C3" w:rsidP="00F530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938" w:type="dxa"/>
          </w:tcPr>
          <w:p w14:paraId="1A4C34E1" w14:textId="4979A50A" w:rsidR="00B160BE" w:rsidRPr="00A53311" w:rsidRDefault="005F32C3" w:rsidP="00F530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14:paraId="78956191" w14:textId="7F2C60F0" w:rsidR="00B160BE" w:rsidRPr="00A53311" w:rsidRDefault="005F32C3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60BE" w:rsidRPr="00A53311" w14:paraId="78649201" w14:textId="77777777" w:rsidTr="001F4F88">
        <w:trPr>
          <w:trHeight w:val="451"/>
          <w:jc w:val="center"/>
        </w:trPr>
        <w:tc>
          <w:tcPr>
            <w:tcW w:w="2216" w:type="dxa"/>
          </w:tcPr>
          <w:p w14:paraId="74F7B158" w14:textId="77777777" w:rsidR="00B160BE" w:rsidRDefault="00B160BE" w:rsidP="009D1DFC">
            <w:pPr>
              <w:rPr>
                <w:rFonts w:ascii="Times New Roman" w:hAnsi="Times New Roman"/>
              </w:rPr>
            </w:pPr>
            <w:r w:rsidRPr="005A10E6">
              <w:rPr>
                <w:rFonts w:ascii="Times New Roman" w:hAnsi="Times New Roman"/>
              </w:rPr>
              <w:t>Studia niestacjonarne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D5B6139" w14:textId="77777777" w:rsidR="00B160BE" w:rsidRPr="005A10E6" w:rsidRDefault="00B160BE" w:rsidP="009D1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stopnia</w:t>
            </w:r>
          </w:p>
        </w:tc>
        <w:tc>
          <w:tcPr>
            <w:tcW w:w="851" w:type="dxa"/>
          </w:tcPr>
          <w:p w14:paraId="15ADA30C" w14:textId="6B9C16B0" w:rsidR="00B160BE" w:rsidRDefault="000920CF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86" w:type="dxa"/>
          </w:tcPr>
          <w:p w14:paraId="4154C6F2" w14:textId="54A74A90" w:rsidR="00B160BE" w:rsidRPr="00A53311" w:rsidRDefault="005F32C3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  <w:r w:rsidR="00D67F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3" w:type="dxa"/>
          </w:tcPr>
          <w:p w14:paraId="61210763" w14:textId="7486580B" w:rsidR="00B160BE" w:rsidRPr="00A53311" w:rsidRDefault="00B160BE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F32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38" w:type="dxa"/>
          </w:tcPr>
          <w:p w14:paraId="4B255960" w14:textId="1C318AD5" w:rsidR="00B160BE" w:rsidRPr="00A53311" w:rsidRDefault="00B160BE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F32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64" w:type="dxa"/>
          </w:tcPr>
          <w:p w14:paraId="72E28DBD" w14:textId="05749652" w:rsidR="00B160BE" w:rsidRPr="00A53311" w:rsidRDefault="00B160BE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F3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60BE" w:rsidRPr="00A53311" w14:paraId="72043AE9" w14:textId="77777777" w:rsidTr="001F4F88">
        <w:trPr>
          <w:trHeight w:val="536"/>
          <w:jc w:val="center"/>
        </w:trPr>
        <w:tc>
          <w:tcPr>
            <w:tcW w:w="2216" w:type="dxa"/>
          </w:tcPr>
          <w:p w14:paraId="4542246D" w14:textId="77777777" w:rsidR="00B160BE" w:rsidRPr="005A10E6" w:rsidRDefault="00B160BE" w:rsidP="009D1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Ogółem dla kierunku Pielęgniarstwo </w:t>
            </w:r>
          </w:p>
        </w:tc>
        <w:tc>
          <w:tcPr>
            <w:tcW w:w="851" w:type="dxa"/>
          </w:tcPr>
          <w:p w14:paraId="157C5160" w14:textId="393176C0" w:rsidR="00B160BE" w:rsidRDefault="000920CF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886" w:type="dxa"/>
          </w:tcPr>
          <w:p w14:paraId="5D4A994E" w14:textId="30E460F0" w:rsidR="00B160BE" w:rsidRDefault="00F530B8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="00D67F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3" w:type="dxa"/>
          </w:tcPr>
          <w:p w14:paraId="110C5281" w14:textId="4D1AE681" w:rsidR="00B160BE" w:rsidRDefault="00B160BE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F530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38" w:type="dxa"/>
          </w:tcPr>
          <w:p w14:paraId="20C5E7C5" w14:textId="1D69FACC" w:rsidR="00B160BE" w:rsidRDefault="00B160BE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="00F530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6359404A" w14:textId="683A4A53" w:rsidR="00B160BE" w:rsidRDefault="00B160BE" w:rsidP="009D1D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530B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</w:tbl>
    <w:p w14:paraId="229FF097" w14:textId="28A4BC1C" w:rsidR="00432FCB" w:rsidRDefault="006456A1" w:rsidP="000171D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B160BE" w:rsidRPr="006456A1">
        <w:rPr>
          <w:rFonts w:ascii="Times New Roman" w:hAnsi="Times New Roman"/>
        </w:rPr>
        <w:t>Względny Wskaźnik Bezrobocia – bezrobocie absolwentów w stosunku do stopy bezrobocia w ich miejscu zamieszkania. Im mniejsza wartość tym lepiej. Wartości poniżej 1 oznaczają, że przeciętnie bezrobocie wśród absolwentów jest niższe niż stopa bezrobocia w ich miejscu zamieszkania. Natomiast wartości powyżej 1 oznaczają, że przeciętnie bezrobocie wśród absolwentów jest wyższe niż stopa bezrobocia w ich miejscu zamieszkania.</w:t>
      </w:r>
    </w:p>
    <w:p w14:paraId="28E30A00" w14:textId="43FFE7F6" w:rsidR="00CE41B4" w:rsidRDefault="00B7520C" w:rsidP="003E6A08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 c</w:t>
      </w:r>
      <w:r w:rsidR="007743D6">
        <w:rPr>
          <w:rFonts w:ascii="Times New Roman" w:hAnsi="Times New Roman"/>
          <w:sz w:val="24"/>
          <w:szCs w:val="24"/>
        </w:rPr>
        <w:t xml:space="preserve">zas poszukiwania pracy przez absolwentów </w:t>
      </w:r>
      <w:r>
        <w:rPr>
          <w:rFonts w:ascii="Times New Roman" w:hAnsi="Times New Roman"/>
          <w:sz w:val="24"/>
          <w:szCs w:val="24"/>
        </w:rPr>
        <w:t xml:space="preserve">studiów II stopnia </w:t>
      </w:r>
      <w:r w:rsidR="00B43BBA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 xml:space="preserve">bardzo </w:t>
      </w:r>
      <w:r w:rsidR="00B43BBA">
        <w:rPr>
          <w:rFonts w:ascii="Times New Roman" w:hAnsi="Times New Roman"/>
          <w:sz w:val="24"/>
          <w:szCs w:val="24"/>
        </w:rPr>
        <w:t>krótk</w:t>
      </w:r>
      <w:r>
        <w:rPr>
          <w:rFonts w:ascii="Times New Roman" w:hAnsi="Times New Roman"/>
          <w:sz w:val="24"/>
          <w:szCs w:val="24"/>
        </w:rPr>
        <w:t>i – to ok. 0,2 miesiąca</w:t>
      </w:r>
      <w:r w:rsidR="007743D6">
        <w:rPr>
          <w:rFonts w:ascii="Times New Roman" w:hAnsi="Times New Roman"/>
          <w:sz w:val="24"/>
          <w:szCs w:val="24"/>
        </w:rPr>
        <w:t xml:space="preserve">. </w:t>
      </w:r>
      <w:r w:rsidR="003E6A08">
        <w:rPr>
          <w:rFonts w:ascii="Times New Roman" w:hAnsi="Times New Roman"/>
          <w:sz w:val="24"/>
          <w:szCs w:val="24"/>
        </w:rPr>
        <w:t>Okres ten</w:t>
      </w:r>
      <w:r w:rsidR="007743D6">
        <w:rPr>
          <w:rFonts w:ascii="Times New Roman" w:hAnsi="Times New Roman"/>
          <w:sz w:val="24"/>
          <w:szCs w:val="24"/>
        </w:rPr>
        <w:t xml:space="preserve"> jest dłuższy w przypadku studentów studiów stacjonarnych</w:t>
      </w:r>
      <w:r>
        <w:rPr>
          <w:rFonts w:ascii="Times New Roman" w:hAnsi="Times New Roman"/>
          <w:sz w:val="24"/>
          <w:szCs w:val="24"/>
        </w:rPr>
        <w:t xml:space="preserve"> I stopnia</w:t>
      </w:r>
      <w:r w:rsidR="007743D6">
        <w:rPr>
          <w:rFonts w:ascii="Times New Roman" w:hAnsi="Times New Roman"/>
          <w:sz w:val="24"/>
          <w:szCs w:val="24"/>
        </w:rPr>
        <w:t xml:space="preserve"> i wynosi </w:t>
      </w:r>
      <w:r w:rsidR="005D582B">
        <w:rPr>
          <w:rFonts w:ascii="Times New Roman" w:hAnsi="Times New Roman"/>
          <w:sz w:val="24"/>
          <w:szCs w:val="24"/>
        </w:rPr>
        <w:t>2,8</w:t>
      </w:r>
      <w:r>
        <w:rPr>
          <w:rFonts w:ascii="Times New Roman" w:hAnsi="Times New Roman"/>
          <w:sz w:val="24"/>
          <w:szCs w:val="24"/>
        </w:rPr>
        <w:t>5</w:t>
      </w:r>
      <w:r w:rsidR="007743D6">
        <w:rPr>
          <w:rFonts w:ascii="Times New Roman" w:hAnsi="Times New Roman"/>
          <w:sz w:val="24"/>
          <w:szCs w:val="24"/>
        </w:rPr>
        <w:t xml:space="preserve"> miesiąca. </w:t>
      </w:r>
      <w:r w:rsidR="006456A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śród</w:t>
      </w:r>
      <w:r w:rsidR="007743D6">
        <w:rPr>
          <w:rFonts w:ascii="Times New Roman" w:hAnsi="Times New Roman"/>
          <w:sz w:val="24"/>
          <w:szCs w:val="24"/>
        </w:rPr>
        <w:t xml:space="preserve"> absolwentów studiów stacjonarnych II stopnia</w:t>
      </w:r>
      <w:r>
        <w:rPr>
          <w:rFonts w:ascii="Times New Roman" w:hAnsi="Times New Roman"/>
          <w:sz w:val="24"/>
          <w:szCs w:val="24"/>
        </w:rPr>
        <w:t xml:space="preserve"> </w:t>
      </w:r>
      <w:r w:rsidR="003E6A08">
        <w:rPr>
          <w:rFonts w:ascii="Times New Roman" w:hAnsi="Times New Roman"/>
          <w:sz w:val="24"/>
          <w:szCs w:val="24"/>
        </w:rPr>
        <w:t xml:space="preserve">zjawisko </w:t>
      </w:r>
      <w:r>
        <w:rPr>
          <w:rFonts w:ascii="Times New Roman" w:hAnsi="Times New Roman"/>
          <w:sz w:val="24"/>
          <w:szCs w:val="24"/>
        </w:rPr>
        <w:t>bezroboci</w:t>
      </w:r>
      <w:r w:rsidR="003E6A0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nie wyst</w:t>
      </w:r>
      <w:r w:rsidR="005D582B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</w:t>
      </w:r>
      <w:r w:rsidR="005D582B">
        <w:rPr>
          <w:rFonts w:ascii="Times New Roman" w:hAnsi="Times New Roman"/>
          <w:sz w:val="24"/>
          <w:szCs w:val="24"/>
        </w:rPr>
        <w:t>iło</w:t>
      </w:r>
      <w:r w:rsidR="007743D6">
        <w:rPr>
          <w:rFonts w:ascii="Times New Roman" w:hAnsi="Times New Roman"/>
          <w:sz w:val="24"/>
          <w:szCs w:val="24"/>
        </w:rPr>
        <w:t xml:space="preserve">. Ogółem przeciętne bezrobocie wśród </w:t>
      </w:r>
      <w:r w:rsidR="007A78A1">
        <w:rPr>
          <w:rFonts w:ascii="Times New Roman" w:hAnsi="Times New Roman"/>
          <w:sz w:val="24"/>
          <w:szCs w:val="24"/>
        </w:rPr>
        <w:t>badanej zbiorowości</w:t>
      </w:r>
      <w:r w:rsidR="007743D6">
        <w:rPr>
          <w:rFonts w:ascii="Times New Roman" w:hAnsi="Times New Roman"/>
          <w:sz w:val="24"/>
          <w:szCs w:val="24"/>
        </w:rPr>
        <w:t xml:space="preserve"> jest </w:t>
      </w:r>
      <w:r>
        <w:rPr>
          <w:rFonts w:ascii="Times New Roman" w:hAnsi="Times New Roman"/>
          <w:sz w:val="24"/>
          <w:szCs w:val="24"/>
        </w:rPr>
        <w:t>dużo niższe</w:t>
      </w:r>
      <w:r w:rsidR="007743D6">
        <w:rPr>
          <w:rFonts w:ascii="Times New Roman" w:hAnsi="Times New Roman"/>
          <w:sz w:val="24"/>
          <w:szCs w:val="24"/>
        </w:rPr>
        <w:t xml:space="preserve"> niż stopa bezrobocia w miejscu ich zamieszkania. Dane dotyczące bezrobocia i poszukiwania pracy wskazują na dużą aktywność absolwentów kierunku </w:t>
      </w:r>
      <w:r>
        <w:rPr>
          <w:rFonts w:ascii="Times New Roman" w:hAnsi="Times New Roman"/>
          <w:sz w:val="24"/>
          <w:szCs w:val="24"/>
        </w:rPr>
        <w:t>Pielęgniarstwo</w:t>
      </w:r>
      <w:r w:rsidR="007743D6">
        <w:rPr>
          <w:rFonts w:ascii="Times New Roman" w:hAnsi="Times New Roman"/>
          <w:sz w:val="24"/>
          <w:szCs w:val="24"/>
        </w:rPr>
        <w:t xml:space="preserve"> na rynku pracy. Duża część absolwentów </w:t>
      </w:r>
      <w:r w:rsidR="007A78A1">
        <w:rPr>
          <w:rFonts w:ascii="Times New Roman" w:hAnsi="Times New Roman"/>
          <w:sz w:val="24"/>
          <w:szCs w:val="24"/>
        </w:rPr>
        <w:t xml:space="preserve">rozpoczyna pracę już na etapie studiów. </w:t>
      </w:r>
    </w:p>
    <w:p w14:paraId="29035F11" w14:textId="7A77A779" w:rsidR="00900907" w:rsidRPr="00A42391" w:rsidRDefault="00BE52B1" w:rsidP="003E6A08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D6ABB">
        <w:rPr>
          <w:rFonts w:ascii="Times New Roman" w:hAnsi="Times New Roman"/>
          <w:b/>
          <w:bCs/>
          <w:sz w:val="24"/>
          <w:szCs w:val="24"/>
        </w:rPr>
        <w:t xml:space="preserve">Tabela </w:t>
      </w:r>
      <w:r w:rsidR="00BE6DBF" w:rsidRPr="007D6ABB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Dane dotyczące zarobków absolwentów kierunku</w:t>
      </w:r>
      <w:r w:rsidR="00A82A43">
        <w:rPr>
          <w:rFonts w:ascii="Times New Roman" w:hAnsi="Times New Roman"/>
          <w:sz w:val="24"/>
          <w:szCs w:val="24"/>
        </w:rPr>
        <w:t xml:space="preserve"> Pielęgniarstwo</w:t>
      </w:r>
      <w:r>
        <w:rPr>
          <w:rFonts w:ascii="Times New Roman" w:hAnsi="Times New Roman"/>
          <w:sz w:val="24"/>
          <w:szCs w:val="24"/>
        </w:rPr>
        <w:t xml:space="preserve"> z 20</w:t>
      </w:r>
      <w:r w:rsidR="00F33BA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tbl>
      <w:tblPr>
        <w:tblStyle w:val="Tabela-Siatka"/>
        <w:tblW w:w="9088" w:type="dxa"/>
        <w:tblInd w:w="250" w:type="dxa"/>
        <w:tblLook w:val="04A0" w:firstRow="1" w:lastRow="0" w:firstColumn="1" w:lastColumn="0" w:noHBand="0" w:noVBand="1"/>
      </w:tblPr>
      <w:tblGrid>
        <w:gridCol w:w="2268"/>
        <w:gridCol w:w="1839"/>
        <w:gridCol w:w="1537"/>
        <w:gridCol w:w="1868"/>
        <w:gridCol w:w="1576"/>
      </w:tblGrid>
      <w:tr w:rsidR="00900907" w14:paraId="7570DE33" w14:textId="77777777" w:rsidTr="007D6ABB">
        <w:tc>
          <w:tcPr>
            <w:tcW w:w="2268" w:type="dxa"/>
          </w:tcPr>
          <w:p w14:paraId="0162EA71" w14:textId="14EC699D" w:rsidR="00900907" w:rsidRPr="007D6ABB" w:rsidRDefault="00AA6C9F" w:rsidP="00D27D08">
            <w:pPr>
              <w:rPr>
                <w:rFonts w:ascii="Times New Roman" w:hAnsi="Times New Roman"/>
              </w:rPr>
            </w:pPr>
            <w:r w:rsidRPr="007D6ABB">
              <w:rPr>
                <w:rFonts w:ascii="Times New Roman" w:hAnsi="Times New Roman"/>
              </w:rPr>
              <w:t xml:space="preserve">Stopień </w:t>
            </w:r>
            <w:r w:rsidR="00D27D08" w:rsidRPr="007D6ABB">
              <w:rPr>
                <w:rFonts w:ascii="Times New Roman" w:hAnsi="Times New Roman"/>
              </w:rPr>
              <w:t xml:space="preserve">i rodzaj </w:t>
            </w:r>
            <w:r w:rsidRPr="007D6ABB">
              <w:rPr>
                <w:rFonts w:ascii="Times New Roman" w:hAnsi="Times New Roman"/>
              </w:rPr>
              <w:t>studiów</w:t>
            </w:r>
          </w:p>
        </w:tc>
        <w:tc>
          <w:tcPr>
            <w:tcW w:w="1839" w:type="dxa"/>
          </w:tcPr>
          <w:p w14:paraId="4AC8ADAB" w14:textId="68C1AE11" w:rsidR="00900907" w:rsidRPr="00900907" w:rsidRDefault="00900907" w:rsidP="00D9384D">
            <w:pPr>
              <w:rPr>
                <w:rFonts w:ascii="Times New Roman" w:hAnsi="Times New Roman"/>
                <w:sz w:val="20"/>
                <w:szCs w:val="20"/>
              </w:rPr>
            </w:pPr>
            <w:r w:rsidRPr="00900907">
              <w:rPr>
                <w:rFonts w:ascii="Times New Roman" w:hAnsi="Times New Roman"/>
                <w:sz w:val="20"/>
                <w:szCs w:val="20"/>
              </w:rPr>
              <w:t>Średni</w:t>
            </w:r>
            <w:r w:rsidR="00C63198">
              <w:rPr>
                <w:rFonts w:ascii="Times New Roman" w:hAnsi="Times New Roman"/>
                <w:sz w:val="20"/>
                <w:szCs w:val="20"/>
              </w:rPr>
              <w:t xml:space="preserve">e miesięczne wynagrodzenie brutto </w:t>
            </w:r>
            <w:r w:rsidRPr="00900907">
              <w:rPr>
                <w:rFonts w:ascii="Times New Roman" w:hAnsi="Times New Roman"/>
                <w:sz w:val="20"/>
                <w:szCs w:val="20"/>
              </w:rPr>
              <w:t>w pierwszym roku po uzyskaniu dyplomu</w:t>
            </w:r>
          </w:p>
        </w:tc>
        <w:tc>
          <w:tcPr>
            <w:tcW w:w="1537" w:type="dxa"/>
          </w:tcPr>
          <w:p w14:paraId="0FBB50F1" w14:textId="0A82F1F8" w:rsidR="00900907" w:rsidRPr="00900907" w:rsidRDefault="00C63198" w:rsidP="00D9384D">
            <w:pPr>
              <w:rPr>
                <w:rFonts w:ascii="Times New Roman" w:hAnsi="Times New Roman"/>
                <w:sz w:val="20"/>
                <w:szCs w:val="20"/>
              </w:rPr>
            </w:pPr>
            <w:r w:rsidRPr="00900907">
              <w:rPr>
                <w:rFonts w:ascii="Times New Roman" w:hAnsi="Times New Roman"/>
                <w:sz w:val="20"/>
                <w:szCs w:val="20"/>
              </w:rPr>
              <w:t>Średni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miesięczne wynagrodzenie brutto </w:t>
            </w:r>
            <w:r w:rsidR="00900907" w:rsidRPr="00900907">
              <w:rPr>
                <w:rFonts w:ascii="Times New Roman" w:hAnsi="Times New Roman"/>
                <w:sz w:val="20"/>
                <w:szCs w:val="20"/>
              </w:rPr>
              <w:t>do 3</w:t>
            </w:r>
            <w:r w:rsidR="00D9384D">
              <w:rPr>
                <w:rFonts w:ascii="Times New Roman" w:hAnsi="Times New Roman"/>
                <w:sz w:val="20"/>
                <w:szCs w:val="20"/>
              </w:rPr>
              <w:t>1.12</w:t>
            </w:r>
            <w:r w:rsidR="00900907" w:rsidRPr="00900907">
              <w:rPr>
                <w:rFonts w:ascii="Times New Roman" w:hAnsi="Times New Roman"/>
                <w:sz w:val="20"/>
                <w:szCs w:val="20"/>
              </w:rPr>
              <w:t>.202</w:t>
            </w:r>
            <w:r w:rsidR="00F33BA3">
              <w:rPr>
                <w:rFonts w:ascii="Times New Roman" w:hAnsi="Times New Roman"/>
                <w:sz w:val="20"/>
                <w:szCs w:val="20"/>
              </w:rPr>
              <w:t>1</w:t>
            </w:r>
            <w:r w:rsidR="00900907" w:rsidRPr="00900907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1868" w:type="dxa"/>
          </w:tcPr>
          <w:p w14:paraId="201CE7FF" w14:textId="1C803523" w:rsidR="00900907" w:rsidRPr="00900907" w:rsidRDefault="00900907" w:rsidP="00D93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Względny Wskaźnik Zarobków</w:t>
            </w:r>
            <w:r w:rsidR="00C63198">
              <w:rPr>
                <w:rFonts w:ascii="Times New Roman" w:hAnsi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pierwszym roku po uzyskaniu dyplomu</w:t>
            </w:r>
          </w:p>
        </w:tc>
        <w:tc>
          <w:tcPr>
            <w:tcW w:w="1576" w:type="dxa"/>
          </w:tcPr>
          <w:p w14:paraId="0FFCEF31" w14:textId="28A7309E" w:rsidR="00900907" w:rsidRDefault="00610771" w:rsidP="00D938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Względny Wskaźnik Zarobków</w:t>
            </w:r>
            <w:r w:rsidR="00C63198">
              <w:rPr>
                <w:rFonts w:ascii="Times New Roman" w:hAnsi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31.</w:t>
            </w:r>
            <w:r w:rsidR="00D9384D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F33BA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AA6C9F" w14:paraId="72E18464" w14:textId="77777777" w:rsidTr="007D6ABB">
        <w:tc>
          <w:tcPr>
            <w:tcW w:w="2268" w:type="dxa"/>
          </w:tcPr>
          <w:p w14:paraId="450CD286" w14:textId="77777777" w:rsidR="00AA6C9F" w:rsidRPr="007D6ABB" w:rsidRDefault="00AA6C9F" w:rsidP="00AA6C9F">
            <w:pPr>
              <w:rPr>
                <w:rFonts w:ascii="Times New Roman" w:hAnsi="Times New Roman"/>
              </w:rPr>
            </w:pPr>
            <w:r w:rsidRPr="007D6ABB">
              <w:rPr>
                <w:rFonts w:ascii="Times New Roman" w:hAnsi="Times New Roman"/>
              </w:rPr>
              <w:t xml:space="preserve">Studia stacjonarne </w:t>
            </w:r>
          </w:p>
          <w:p w14:paraId="06093B99" w14:textId="17F52CE8" w:rsidR="00AA6C9F" w:rsidRPr="007D6ABB" w:rsidRDefault="00AA6C9F" w:rsidP="00AA6C9F">
            <w:pPr>
              <w:rPr>
                <w:rFonts w:ascii="Times New Roman" w:hAnsi="Times New Roman"/>
              </w:rPr>
            </w:pPr>
            <w:r w:rsidRPr="007D6ABB">
              <w:rPr>
                <w:rFonts w:ascii="Times New Roman" w:hAnsi="Times New Roman"/>
              </w:rPr>
              <w:t>I stopnia</w:t>
            </w:r>
          </w:p>
        </w:tc>
        <w:tc>
          <w:tcPr>
            <w:tcW w:w="1839" w:type="dxa"/>
          </w:tcPr>
          <w:p w14:paraId="2B4013CE" w14:textId="151CCC2D" w:rsidR="00AA6C9F" w:rsidRDefault="00E96820" w:rsidP="00AA6C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68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96820">
              <w:rPr>
                <w:rFonts w:ascii="Times New Roman" w:hAnsi="Times New Roman"/>
                <w:sz w:val="24"/>
                <w:szCs w:val="24"/>
              </w:rPr>
              <w:t>436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6820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AA6C9F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537" w:type="dxa"/>
          </w:tcPr>
          <w:p w14:paraId="54449AA7" w14:textId="77555DA9" w:rsidR="00AA6C9F" w:rsidRDefault="00E96820" w:rsidP="00AA6C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68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820">
              <w:rPr>
                <w:rFonts w:ascii="Times New Roman" w:hAnsi="Times New Roman"/>
                <w:sz w:val="24"/>
                <w:szCs w:val="24"/>
              </w:rPr>
              <w:t>625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6820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C9F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868" w:type="dxa"/>
          </w:tcPr>
          <w:p w14:paraId="66EDEA2F" w14:textId="3EDC861F" w:rsidR="00AA6C9F" w:rsidRDefault="00E96820" w:rsidP="00AA6C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1576" w:type="dxa"/>
          </w:tcPr>
          <w:p w14:paraId="503DEE08" w14:textId="5DB7268A" w:rsidR="00AA6C9F" w:rsidRDefault="00E96820" w:rsidP="00AA6C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</w:tr>
      <w:tr w:rsidR="00AA6C9F" w14:paraId="5317804C" w14:textId="77777777" w:rsidTr="007D6ABB">
        <w:tc>
          <w:tcPr>
            <w:tcW w:w="2268" w:type="dxa"/>
          </w:tcPr>
          <w:p w14:paraId="33C88C09" w14:textId="77777777" w:rsidR="00AA6C9F" w:rsidRPr="007D6ABB" w:rsidRDefault="00AA6C9F" w:rsidP="00AA6C9F">
            <w:pPr>
              <w:rPr>
                <w:rFonts w:ascii="Times New Roman" w:hAnsi="Times New Roman"/>
              </w:rPr>
            </w:pPr>
            <w:r w:rsidRPr="007D6ABB">
              <w:rPr>
                <w:rFonts w:ascii="Times New Roman" w:hAnsi="Times New Roman"/>
              </w:rPr>
              <w:t xml:space="preserve">Studia stacjonarne </w:t>
            </w:r>
          </w:p>
          <w:p w14:paraId="50A0E836" w14:textId="2FB10140" w:rsidR="00AA6C9F" w:rsidRPr="007D6ABB" w:rsidRDefault="00AA6C9F" w:rsidP="00AA6C9F">
            <w:pPr>
              <w:rPr>
                <w:rFonts w:ascii="Times New Roman" w:hAnsi="Times New Roman"/>
              </w:rPr>
            </w:pPr>
            <w:r w:rsidRPr="007D6ABB">
              <w:rPr>
                <w:rFonts w:ascii="Times New Roman" w:hAnsi="Times New Roman"/>
              </w:rPr>
              <w:t xml:space="preserve">II stopnia </w:t>
            </w:r>
          </w:p>
        </w:tc>
        <w:tc>
          <w:tcPr>
            <w:tcW w:w="1839" w:type="dxa"/>
          </w:tcPr>
          <w:p w14:paraId="47F9516F" w14:textId="5E3B9616" w:rsidR="00AA6C9F" w:rsidRDefault="005F32C3" w:rsidP="00AA6C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32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2C3">
              <w:rPr>
                <w:rFonts w:ascii="Times New Roman" w:hAnsi="Times New Roman"/>
                <w:sz w:val="24"/>
                <w:szCs w:val="24"/>
              </w:rPr>
              <w:t>027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32C3"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r w:rsidR="00AA6C9F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537" w:type="dxa"/>
          </w:tcPr>
          <w:p w14:paraId="42B5E5CB" w14:textId="1430E2F5" w:rsidR="00AA6C9F" w:rsidRDefault="005F32C3" w:rsidP="00AA6C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32C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F32C3">
              <w:rPr>
                <w:rFonts w:ascii="Times New Roman" w:hAnsi="Times New Roman"/>
                <w:sz w:val="24"/>
                <w:szCs w:val="24"/>
              </w:rPr>
              <w:t>857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5F3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C9F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868" w:type="dxa"/>
          </w:tcPr>
          <w:p w14:paraId="573D67C0" w14:textId="15290EE2" w:rsidR="00AA6C9F" w:rsidRDefault="00D9384D" w:rsidP="00AA6C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F32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14:paraId="69C203C5" w14:textId="51B66B34" w:rsidR="00AA6C9F" w:rsidRDefault="00D9384D" w:rsidP="00AA6C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F32C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D9384D" w14:paraId="34100CA9" w14:textId="77777777" w:rsidTr="007D6ABB">
        <w:tc>
          <w:tcPr>
            <w:tcW w:w="2268" w:type="dxa"/>
          </w:tcPr>
          <w:p w14:paraId="3489AEC5" w14:textId="77777777" w:rsidR="00D9384D" w:rsidRPr="007D6ABB" w:rsidRDefault="00D9384D" w:rsidP="00D9384D">
            <w:pPr>
              <w:rPr>
                <w:rFonts w:ascii="Times New Roman" w:hAnsi="Times New Roman"/>
              </w:rPr>
            </w:pPr>
            <w:r w:rsidRPr="007D6ABB">
              <w:rPr>
                <w:rFonts w:ascii="Times New Roman" w:hAnsi="Times New Roman"/>
              </w:rPr>
              <w:t xml:space="preserve">Studia niestacjonarne </w:t>
            </w:r>
          </w:p>
          <w:p w14:paraId="47A1B462" w14:textId="21029016" w:rsidR="00D9384D" w:rsidRPr="007D6ABB" w:rsidRDefault="00D9384D" w:rsidP="00D9384D">
            <w:pPr>
              <w:rPr>
                <w:rFonts w:ascii="Times New Roman" w:hAnsi="Times New Roman"/>
              </w:rPr>
            </w:pPr>
            <w:r w:rsidRPr="007D6ABB">
              <w:rPr>
                <w:rFonts w:ascii="Times New Roman" w:hAnsi="Times New Roman"/>
              </w:rPr>
              <w:t>II stopnia</w:t>
            </w:r>
          </w:p>
        </w:tc>
        <w:tc>
          <w:tcPr>
            <w:tcW w:w="1839" w:type="dxa"/>
          </w:tcPr>
          <w:p w14:paraId="2191E61A" w14:textId="5BC86724" w:rsidR="00D9384D" w:rsidRDefault="005F32C3" w:rsidP="00D938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32C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2C3">
              <w:rPr>
                <w:rFonts w:ascii="Times New Roman" w:hAnsi="Times New Roman"/>
                <w:sz w:val="24"/>
                <w:szCs w:val="24"/>
              </w:rPr>
              <w:t xml:space="preserve">882,23 </w:t>
            </w:r>
            <w:r w:rsidR="00D9384D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537" w:type="dxa"/>
          </w:tcPr>
          <w:p w14:paraId="75352665" w14:textId="3229B0D0" w:rsidR="00D9384D" w:rsidRDefault="005F32C3" w:rsidP="00D938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32C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2C3">
              <w:rPr>
                <w:rFonts w:ascii="Times New Roman" w:hAnsi="Times New Roman"/>
                <w:sz w:val="24"/>
                <w:szCs w:val="24"/>
              </w:rPr>
              <w:t xml:space="preserve">704,78 </w:t>
            </w:r>
            <w:r w:rsidR="00D9384D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868" w:type="dxa"/>
          </w:tcPr>
          <w:p w14:paraId="130EDE51" w14:textId="473F5266" w:rsidR="00D9384D" w:rsidRDefault="00D9384D" w:rsidP="00D938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F32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14:paraId="3C737303" w14:textId="5E071E02" w:rsidR="00D9384D" w:rsidRDefault="00D9384D" w:rsidP="00D938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F32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9384D" w14:paraId="275B2E4F" w14:textId="77777777" w:rsidTr="007D6ABB">
        <w:trPr>
          <w:trHeight w:val="366"/>
        </w:trPr>
        <w:tc>
          <w:tcPr>
            <w:tcW w:w="2268" w:type="dxa"/>
          </w:tcPr>
          <w:p w14:paraId="3977BC64" w14:textId="6EBD4BB4" w:rsidR="00D9384D" w:rsidRPr="007D6ABB" w:rsidRDefault="00D9384D" w:rsidP="00D9384D">
            <w:pPr>
              <w:rPr>
                <w:rFonts w:ascii="Times New Roman" w:hAnsi="Times New Roman"/>
              </w:rPr>
            </w:pPr>
            <w:r w:rsidRPr="007D6ABB">
              <w:rPr>
                <w:rFonts w:ascii="Times New Roman" w:hAnsi="Times New Roman"/>
              </w:rPr>
              <w:t>Ogółem</w:t>
            </w:r>
            <w:r w:rsidR="00117B7B" w:rsidRPr="007D6ABB">
              <w:rPr>
                <w:rFonts w:ascii="Times New Roman" w:hAnsi="Times New Roman"/>
              </w:rPr>
              <w:t xml:space="preserve"> dla kierunku Pielęgniarstwo</w:t>
            </w:r>
          </w:p>
        </w:tc>
        <w:tc>
          <w:tcPr>
            <w:tcW w:w="1839" w:type="dxa"/>
          </w:tcPr>
          <w:p w14:paraId="41830AB7" w14:textId="42018F3E" w:rsidR="00D9384D" w:rsidRDefault="00F530B8" w:rsidP="00D938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6 723,62</w:t>
            </w:r>
            <w:r w:rsidR="00D9384D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537" w:type="dxa"/>
          </w:tcPr>
          <w:p w14:paraId="5B3EE5C5" w14:textId="060505B5" w:rsidR="00D9384D" w:rsidRDefault="00F530B8" w:rsidP="00D938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6 689,38</w:t>
            </w:r>
            <w:r w:rsidR="00D9384D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1868" w:type="dxa"/>
          </w:tcPr>
          <w:p w14:paraId="1701A7DC" w14:textId="02436064" w:rsidR="00D9384D" w:rsidRDefault="00F530B8" w:rsidP="00D938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576" w:type="dxa"/>
          </w:tcPr>
          <w:p w14:paraId="35916EFA" w14:textId="636377AF" w:rsidR="00D9384D" w:rsidRDefault="00D9384D" w:rsidP="00D938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030F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14:paraId="6392D300" w14:textId="7D00A328" w:rsidR="002919D5" w:rsidRPr="00C63198" w:rsidRDefault="00C63198" w:rsidP="007D6ABB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2919D5" w:rsidRPr="00C63198">
        <w:rPr>
          <w:rFonts w:ascii="Times New Roman" w:hAnsi="Times New Roman"/>
        </w:rPr>
        <w:t>Względny Wskaźnik Zarobków - wynagrodzenie absolwenta ze wszystkich źródeł w stosunku do średnich zarobków w jego miejscu zamieszkania. Wartości powyżej 1 oznaczają, że przeciętnie absolwenci zarabiają powyżej średniej wynagrodzeń w swoich miejscach zamieszkania. Natomiast wartości poniżej 1 oznaczają, że przeciętnie absolwenci zarabiają poniżej średniej wynagrodzeń w swoich miejscach zamieszkania.</w:t>
      </w:r>
    </w:p>
    <w:p w14:paraId="515DB499" w14:textId="7AC1FD3F" w:rsidR="00117B7B" w:rsidRDefault="007A78A1" w:rsidP="00A4239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Zarobki absolwentów kierunku </w:t>
      </w:r>
      <w:r w:rsidR="00117B7B">
        <w:rPr>
          <w:rFonts w:ascii="Times New Roman" w:hAnsi="Times New Roman"/>
          <w:sz w:val="24"/>
          <w:szCs w:val="24"/>
        </w:rPr>
        <w:t xml:space="preserve">Pielęgniarstwo </w:t>
      </w:r>
      <w:r>
        <w:rPr>
          <w:rFonts w:ascii="Times New Roman" w:hAnsi="Times New Roman"/>
          <w:sz w:val="24"/>
          <w:szCs w:val="24"/>
        </w:rPr>
        <w:t xml:space="preserve">to średnio </w:t>
      </w:r>
      <w:r w:rsidR="005D582B">
        <w:rPr>
          <w:rFonts w:ascii="Times New Roman" w:hAnsi="Times New Roman"/>
          <w:sz w:val="24"/>
          <w:szCs w:val="24"/>
        </w:rPr>
        <w:t xml:space="preserve">6 723,62 </w:t>
      </w:r>
      <w:r>
        <w:rPr>
          <w:rFonts w:ascii="Times New Roman" w:hAnsi="Times New Roman"/>
          <w:sz w:val="24"/>
          <w:szCs w:val="24"/>
        </w:rPr>
        <w:t xml:space="preserve">zł brutto </w:t>
      </w:r>
      <w:r w:rsidR="00C63198">
        <w:rPr>
          <w:rFonts w:ascii="Times New Roman" w:hAnsi="Times New Roman"/>
          <w:sz w:val="24"/>
          <w:szCs w:val="24"/>
        </w:rPr>
        <w:t xml:space="preserve">miesięcznie </w:t>
      </w:r>
      <w:r>
        <w:rPr>
          <w:rFonts w:ascii="Times New Roman" w:hAnsi="Times New Roman"/>
          <w:sz w:val="24"/>
          <w:szCs w:val="24"/>
        </w:rPr>
        <w:t xml:space="preserve">w pierwszym roku po uzyskaniu dyplomu oraz </w:t>
      </w:r>
      <w:r w:rsidR="005D582B">
        <w:rPr>
          <w:rFonts w:ascii="Times New Roman" w:hAnsi="Times New Roman"/>
          <w:sz w:val="24"/>
          <w:szCs w:val="24"/>
        </w:rPr>
        <w:t>6 689,38</w:t>
      </w:r>
      <w:r>
        <w:rPr>
          <w:rFonts w:ascii="Times New Roman" w:hAnsi="Times New Roman"/>
          <w:sz w:val="24"/>
          <w:szCs w:val="24"/>
        </w:rPr>
        <w:t xml:space="preserve"> zł brutto według danych na dzień 31.</w:t>
      </w:r>
      <w:r w:rsidR="00117B7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</w:t>
      </w:r>
      <w:r w:rsidR="005D58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</w:t>
      </w:r>
      <w:r w:rsidR="007D6ABB">
        <w:rPr>
          <w:rFonts w:ascii="Times New Roman" w:hAnsi="Times New Roman"/>
          <w:sz w:val="24"/>
          <w:szCs w:val="24"/>
        </w:rPr>
        <w:t xml:space="preserve"> </w:t>
      </w:r>
      <w:r w:rsidR="00073C07">
        <w:rPr>
          <w:rFonts w:ascii="Times New Roman" w:hAnsi="Times New Roman"/>
          <w:sz w:val="24"/>
          <w:szCs w:val="24"/>
        </w:rPr>
        <w:t xml:space="preserve">Najmniejsze średnie wynagrodzenie uzyskują absolwenci studiów stacjonarnych I stopnia, </w:t>
      </w:r>
      <w:r w:rsidR="00E359F8">
        <w:rPr>
          <w:rFonts w:ascii="Times New Roman" w:hAnsi="Times New Roman"/>
          <w:sz w:val="24"/>
          <w:szCs w:val="24"/>
        </w:rPr>
        <w:t xml:space="preserve">którzy posiadają mniejsze doświadczenie zawodowe i kwalifikacje. </w:t>
      </w:r>
      <w:r w:rsidR="00117B7B">
        <w:rPr>
          <w:rFonts w:ascii="Times New Roman" w:hAnsi="Times New Roman"/>
          <w:sz w:val="24"/>
          <w:szCs w:val="24"/>
        </w:rPr>
        <w:t>Najwyższe ś</w:t>
      </w:r>
      <w:r w:rsidR="00E359F8">
        <w:rPr>
          <w:rFonts w:ascii="Times New Roman" w:hAnsi="Times New Roman"/>
          <w:sz w:val="24"/>
          <w:szCs w:val="24"/>
        </w:rPr>
        <w:t xml:space="preserve">rednie zarobki </w:t>
      </w:r>
      <w:r w:rsidR="00117B7B">
        <w:rPr>
          <w:rFonts w:ascii="Times New Roman" w:hAnsi="Times New Roman"/>
          <w:sz w:val="24"/>
          <w:szCs w:val="24"/>
        </w:rPr>
        <w:t>osiągają</w:t>
      </w:r>
      <w:r w:rsidR="00E359F8">
        <w:rPr>
          <w:rFonts w:ascii="Times New Roman" w:hAnsi="Times New Roman"/>
          <w:sz w:val="24"/>
          <w:szCs w:val="24"/>
        </w:rPr>
        <w:t xml:space="preserve"> absolwen</w:t>
      </w:r>
      <w:r w:rsidR="00117B7B">
        <w:rPr>
          <w:rFonts w:ascii="Times New Roman" w:hAnsi="Times New Roman"/>
          <w:sz w:val="24"/>
          <w:szCs w:val="24"/>
        </w:rPr>
        <w:t>ci</w:t>
      </w:r>
      <w:r w:rsidR="00E359F8">
        <w:rPr>
          <w:rFonts w:ascii="Times New Roman" w:hAnsi="Times New Roman"/>
          <w:sz w:val="24"/>
          <w:szCs w:val="24"/>
        </w:rPr>
        <w:t xml:space="preserve"> studiów</w:t>
      </w:r>
      <w:r w:rsidR="00117B7B">
        <w:rPr>
          <w:rFonts w:ascii="Times New Roman" w:hAnsi="Times New Roman"/>
          <w:sz w:val="24"/>
          <w:szCs w:val="24"/>
        </w:rPr>
        <w:t xml:space="preserve"> stacjonarnych</w:t>
      </w:r>
      <w:r w:rsidR="00E359F8">
        <w:rPr>
          <w:rFonts w:ascii="Times New Roman" w:hAnsi="Times New Roman"/>
          <w:sz w:val="24"/>
          <w:szCs w:val="24"/>
        </w:rPr>
        <w:t xml:space="preserve"> II stopnia</w:t>
      </w:r>
      <w:r w:rsidR="005D582B">
        <w:rPr>
          <w:rFonts w:ascii="Times New Roman" w:hAnsi="Times New Roman"/>
          <w:sz w:val="24"/>
          <w:szCs w:val="24"/>
        </w:rPr>
        <w:t xml:space="preserve">. </w:t>
      </w:r>
      <w:r w:rsidR="008F163D">
        <w:rPr>
          <w:rFonts w:ascii="Times New Roman" w:hAnsi="Times New Roman"/>
          <w:sz w:val="24"/>
          <w:szCs w:val="24"/>
        </w:rPr>
        <w:t xml:space="preserve">Względny Wskaźnik Zarobków pokazuje, że </w:t>
      </w:r>
      <w:r w:rsidR="00117B7B">
        <w:rPr>
          <w:rFonts w:ascii="Times New Roman" w:hAnsi="Times New Roman"/>
          <w:sz w:val="24"/>
          <w:szCs w:val="24"/>
        </w:rPr>
        <w:t xml:space="preserve">średnia </w:t>
      </w:r>
      <w:r w:rsidR="008F163D">
        <w:rPr>
          <w:rFonts w:ascii="Times New Roman" w:hAnsi="Times New Roman"/>
          <w:sz w:val="24"/>
          <w:szCs w:val="24"/>
        </w:rPr>
        <w:t>wynagrodzeni</w:t>
      </w:r>
      <w:r w:rsidR="00117B7B">
        <w:rPr>
          <w:rFonts w:ascii="Times New Roman" w:hAnsi="Times New Roman"/>
          <w:sz w:val="24"/>
          <w:szCs w:val="24"/>
        </w:rPr>
        <w:t>a</w:t>
      </w:r>
      <w:r w:rsidR="008F163D">
        <w:rPr>
          <w:rFonts w:ascii="Times New Roman" w:hAnsi="Times New Roman"/>
          <w:sz w:val="24"/>
          <w:szCs w:val="24"/>
        </w:rPr>
        <w:t xml:space="preserve"> absolwentów kierunku </w:t>
      </w:r>
      <w:r w:rsidR="00117B7B">
        <w:rPr>
          <w:rFonts w:ascii="Times New Roman" w:hAnsi="Times New Roman"/>
          <w:sz w:val="24"/>
          <w:szCs w:val="24"/>
        </w:rPr>
        <w:t>Pielęgniarstwo</w:t>
      </w:r>
      <w:r w:rsidR="008F163D">
        <w:rPr>
          <w:rFonts w:ascii="Times New Roman" w:hAnsi="Times New Roman"/>
          <w:sz w:val="24"/>
          <w:szCs w:val="24"/>
        </w:rPr>
        <w:t xml:space="preserve"> </w:t>
      </w:r>
      <w:r w:rsidR="005D582B">
        <w:rPr>
          <w:rFonts w:ascii="Times New Roman" w:hAnsi="Times New Roman"/>
          <w:sz w:val="24"/>
          <w:szCs w:val="24"/>
        </w:rPr>
        <w:t>jest wyższa niż</w:t>
      </w:r>
      <w:r w:rsidR="008F163D">
        <w:rPr>
          <w:rFonts w:ascii="Times New Roman" w:hAnsi="Times New Roman"/>
          <w:sz w:val="24"/>
          <w:szCs w:val="24"/>
        </w:rPr>
        <w:t xml:space="preserve"> średnie wynagrodzeni</w:t>
      </w:r>
      <w:r w:rsidR="005D582B">
        <w:rPr>
          <w:rFonts w:ascii="Times New Roman" w:hAnsi="Times New Roman"/>
          <w:sz w:val="24"/>
          <w:szCs w:val="24"/>
        </w:rPr>
        <w:t>e</w:t>
      </w:r>
      <w:r w:rsidR="008F163D">
        <w:rPr>
          <w:rFonts w:ascii="Times New Roman" w:hAnsi="Times New Roman"/>
          <w:sz w:val="24"/>
          <w:szCs w:val="24"/>
        </w:rPr>
        <w:t xml:space="preserve"> w miejscu ich zamieszkania. </w:t>
      </w:r>
    </w:p>
    <w:p w14:paraId="6818BE11" w14:textId="17DD6D24" w:rsidR="00846FE5" w:rsidRDefault="00846FE5" w:rsidP="00AF4C5F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przedstawionych  danych możne wywnioskować, że absolwenci kierunku Pielęgniarstwo są bardzo poszukiwani na rynku pracy, o czym świadczy krótki czas poszukiwania pracy i niski wskaźnik bezrobocia. </w:t>
      </w:r>
      <w:r w:rsidR="003244DE">
        <w:rPr>
          <w:rFonts w:ascii="Times New Roman" w:hAnsi="Times New Roman"/>
          <w:sz w:val="24"/>
          <w:szCs w:val="24"/>
        </w:rPr>
        <w:t xml:space="preserve">Średnie zarobki są również dużo wyższe w porównaniu do </w:t>
      </w:r>
      <w:r w:rsidR="00043BB0">
        <w:rPr>
          <w:rFonts w:ascii="Times New Roman" w:hAnsi="Times New Roman"/>
          <w:sz w:val="24"/>
          <w:szCs w:val="24"/>
        </w:rPr>
        <w:t xml:space="preserve">zarobków </w:t>
      </w:r>
      <w:r w:rsidR="003244DE">
        <w:rPr>
          <w:rFonts w:ascii="Times New Roman" w:hAnsi="Times New Roman"/>
          <w:sz w:val="24"/>
          <w:szCs w:val="24"/>
        </w:rPr>
        <w:t>absolwentów innych kierunków</w:t>
      </w:r>
      <w:r w:rsidR="00D67F8D">
        <w:rPr>
          <w:rFonts w:ascii="Times New Roman" w:hAnsi="Times New Roman"/>
          <w:sz w:val="24"/>
          <w:szCs w:val="24"/>
        </w:rPr>
        <w:t xml:space="preserve"> </w:t>
      </w:r>
      <w:r w:rsidR="00D67F8D">
        <w:rPr>
          <w:rFonts w:ascii="Times New Roman" w:hAnsi="Times New Roman"/>
          <w:sz w:val="24"/>
          <w:szCs w:val="24"/>
        </w:rPr>
        <w:t>oraz przekraczają średnią wynagrodzeń w miejscu zamieszkania absolwentów.</w:t>
      </w:r>
    </w:p>
    <w:p w14:paraId="5ACB8ADE" w14:textId="51A68A17" w:rsidR="00900907" w:rsidRDefault="00141D6C" w:rsidP="00A42391">
      <w:pPr>
        <w:spacing w:after="120"/>
        <w:jc w:val="both"/>
        <w:rPr>
          <w:rFonts w:ascii="Times New Roman" w:hAnsi="Times New Roman"/>
          <w:sz w:val="24"/>
          <w:szCs w:val="24"/>
        </w:rPr>
      </w:pPr>
      <w:bookmarkStart w:id="0" w:name="_Hlk133474682"/>
      <w:r w:rsidRPr="00AF4C5F">
        <w:rPr>
          <w:rFonts w:ascii="Times New Roman" w:hAnsi="Times New Roman"/>
          <w:b/>
          <w:bCs/>
          <w:sz w:val="24"/>
          <w:szCs w:val="24"/>
        </w:rPr>
        <w:t>Tabela 4</w:t>
      </w:r>
      <w:r>
        <w:rPr>
          <w:rFonts w:ascii="Times New Roman" w:hAnsi="Times New Roman"/>
          <w:sz w:val="24"/>
          <w:szCs w:val="24"/>
        </w:rPr>
        <w:t>. Porównanie wybranych wskaźników dot. zawodowych losów absolwentów studiów I stopnia kierunku Pielęgniarstwo w pierwszym roku od uzyskania dyplomu w latach 2017-2020</w:t>
      </w:r>
    </w:p>
    <w:tbl>
      <w:tblPr>
        <w:tblStyle w:val="Tabela-Siatka"/>
        <w:tblW w:w="9475" w:type="dxa"/>
        <w:jc w:val="center"/>
        <w:tblLayout w:type="fixed"/>
        <w:tblLook w:val="04A0" w:firstRow="1" w:lastRow="0" w:firstColumn="1" w:lastColumn="0" w:noHBand="0" w:noVBand="1"/>
      </w:tblPr>
      <w:tblGrid>
        <w:gridCol w:w="3239"/>
        <w:gridCol w:w="1559"/>
        <w:gridCol w:w="1559"/>
        <w:gridCol w:w="1559"/>
        <w:gridCol w:w="1559"/>
      </w:tblGrid>
      <w:tr w:rsidR="00141D6C" w:rsidRPr="00A53311" w14:paraId="13956550" w14:textId="77777777" w:rsidTr="00554D8E">
        <w:trPr>
          <w:jc w:val="center"/>
        </w:trPr>
        <w:tc>
          <w:tcPr>
            <w:tcW w:w="3239" w:type="dxa"/>
          </w:tcPr>
          <w:p w14:paraId="5A84C503" w14:textId="73DF0F50" w:rsidR="00141D6C" w:rsidRPr="00D67F8D" w:rsidRDefault="00AF4C5F" w:rsidP="00143684">
            <w:pPr>
              <w:rPr>
                <w:rFonts w:ascii="Times New Roman" w:hAnsi="Times New Roman"/>
              </w:rPr>
            </w:pPr>
            <w:r w:rsidRPr="00D67F8D">
              <w:rPr>
                <w:rFonts w:ascii="Times New Roman" w:hAnsi="Times New Roman"/>
              </w:rPr>
              <w:t>Wskaźniki dot. ekonomicznych losów absolwentów</w:t>
            </w:r>
          </w:p>
        </w:tc>
        <w:tc>
          <w:tcPr>
            <w:tcW w:w="1559" w:type="dxa"/>
            <w:vAlign w:val="center"/>
          </w:tcPr>
          <w:p w14:paraId="3286DE3B" w14:textId="256C8B24" w:rsidR="00141D6C" w:rsidRPr="00AF4C5F" w:rsidRDefault="00141D6C" w:rsidP="00AF4C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C5F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14:paraId="7B08449D" w14:textId="240792DA" w:rsidR="00141D6C" w:rsidRPr="00AF4C5F" w:rsidRDefault="00141D6C" w:rsidP="00AF4C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C5F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14:paraId="073D2A4F" w14:textId="379869C9" w:rsidR="00141D6C" w:rsidRPr="00AF4C5F" w:rsidRDefault="00141D6C" w:rsidP="00AF4C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C5F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14:paraId="508CC222" w14:textId="5926AB7A" w:rsidR="00141D6C" w:rsidRPr="00AF4C5F" w:rsidRDefault="00141D6C" w:rsidP="00AF4C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C5F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141D6C" w:rsidRPr="00A53311" w14:paraId="0F55B5D4" w14:textId="77777777" w:rsidTr="00554D8E">
        <w:trPr>
          <w:trHeight w:val="451"/>
          <w:jc w:val="center"/>
        </w:trPr>
        <w:tc>
          <w:tcPr>
            <w:tcW w:w="3239" w:type="dxa"/>
          </w:tcPr>
          <w:p w14:paraId="23B50134" w14:textId="014AF5E3" w:rsidR="00141D6C" w:rsidRPr="00141D6C" w:rsidRDefault="00141D6C" w:rsidP="00143684">
            <w:pPr>
              <w:rPr>
                <w:rFonts w:ascii="Times New Roman" w:hAnsi="Times New Roman"/>
              </w:rPr>
            </w:pPr>
            <w:r w:rsidRPr="00141D6C">
              <w:rPr>
                <w:rFonts w:ascii="Times New Roman" w:hAnsi="Times New Roman"/>
              </w:rPr>
              <w:t>Czas poszukiwania pracy w m</w:t>
            </w:r>
            <w:r w:rsidR="00AF4C5F">
              <w:rPr>
                <w:rFonts w:ascii="Times New Roman" w:hAnsi="Times New Roman"/>
              </w:rPr>
              <w:t>iesią</w:t>
            </w:r>
            <w:r w:rsidRPr="00141D6C">
              <w:rPr>
                <w:rFonts w:ascii="Times New Roman" w:hAnsi="Times New Roman"/>
              </w:rPr>
              <w:t>cach</w:t>
            </w:r>
          </w:p>
        </w:tc>
        <w:tc>
          <w:tcPr>
            <w:tcW w:w="1559" w:type="dxa"/>
          </w:tcPr>
          <w:p w14:paraId="71FBF3F1" w14:textId="10ACDA70" w:rsidR="00141D6C" w:rsidRPr="00A53311" w:rsidRDefault="00141D6C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  <w:tc>
          <w:tcPr>
            <w:tcW w:w="1559" w:type="dxa"/>
          </w:tcPr>
          <w:p w14:paraId="69CA4C66" w14:textId="15D1A345" w:rsidR="00141D6C" w:rsidRDefault="00141D6C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4,59</w:t>
            </w:r>
          </w:p>
        </w:tc>
        <w:tc>
          <w:tcPr>
            <w:tcW w:w="1559" w:type="dxa"/>
          </w:tcPr>
          <w:p w14:paraId="10E1DBF8" w14:textId="1833EC89" w:rsidR="00141D6C" w:rsidRPr="001F4F88" w:rsidRDefault="00141D6C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559" w:type="dxa"/>
          </w:tcPr>
          <w:p w14:paraId="43C076AF" w14:textId="1909583B" w:rsidR="00141D6C" w:rsidRDefault="00141D6C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</w:tr>
      <w:tr w:rsidR="00141D6C" w:rsidRPr="00A53311" w14:paraId="2336B9BC" w14:textId="77777777" w:rsidTr="00554D8E">
        <w:trPr>
          <w:trHeight w:val="451"/>
          <w:jc w:val="center"/>
        </w:trPr>
        <w:tc>
          <w:tcPr>
            <w:tcW w:w="3239" w:type="dxa"/>
          </w:tcPr>
          <w:p w14:paraId="3A07908B" w14:textId="2EA1C1CE" w:rsidR="00141D6C" w:rsidRPr="00141D6C" w:rsidRDefault="00141D6C" w:rsidP="00143684">
            <w:pPr>
              <w:rPr>
                <w:rFonts w:ascii="Times New Roman" w:hAnsi="Times New Roman"/>
              </w:rPr>
            </w:pPr>
            <w:r w:rsidRPr="00141D6C">
              <w:rPr>
                <w:rFonts w:ascii="Times New Roman" w:hAnsi="Times New Roman"/>
              </w:rPr>
              <w:t>Odsetek absolwentów, którzy doświadczyli bezrobocia</w:t>
            </w:r>
          </w:p>
        </w:tc>
        <w:tc>
          <w:tcPr>
            <w:tcW w:w="1559" w:type="dxa"/>
          </w:tcPr>
          <w:p w14:paraId="4F40E7A2" w14:textId="2D97BE3A" w:rsidR="00141D6C" w:rsidRDefault="00141D6C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23,6%</w:t>
            </w:r>
          </w:p>
        </w:tc>
        <w:tc>
          <w:tcPr>
            <w:tcW w:w="1559" w:type="dxa"/>
          </w:tcPr>
          <w:p w14:paraId="0803021A" w14:textId="64A52B41" w:rsidR="00141D6C" w:rsidRDefault="00141D6C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9,4%</w:t>
            </w:r>
          </w:p>
        </w:tc>
        <w:tc>
          <w:tcPr>
            <w:tcW w:w="1559" w:type="dxa"/>
          </w:tcPr>
          <w:p w14:paraId="76746786" w14:textId="10045C82" w:rsidR="00141D6C" w:rsidRPr="001F4F88" w:rsidRDefault="00141D6C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1559" w:type="dxa"/>
          </w:tcPr>
          <w:p w14:paraId="6AB475D7" w14:textId="62D17AB4" w:rsidR="00141D6C" w:rsidRDefault="00141D6C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4,9%</w:t>
            </w:r>
          </w:p>
        </w:tc>
      </w:tr>
      <w:tr w:rsidR="00141D6C" w:rsidRPr="00A53311" w14:paraId="4906EDD4" w14:textId="77777777" w:rsidTr="00554D8E">
        <w:trPr>
          <w:trHeight w:val="451"/>
          <w:jc w:val="center"/>
        </w:trPr>
        <w:tc>
          <w:tcPr>
            <w:tcW w:w="3239" w:type="dxa"/>
          </w:tcPr>
          <w:p w14:paraId="4CDB4E78" w14:textId="3ECFB6AD" w:rsidR="00141D6C" w:rsidRPr="00141D6C" w:rsidRDefault="00141D6C" w:rsidP="00143684">
            <w:pPr>
              <w:rPr>
                <w:rFonts w:ascii="Times New Roman" w:hAnsi="Times New Roman"/>
              </w:rPr>
            </w:pPr>
            <w:r w:rsidRPr="00141D6C">
              <w:rPr>
                <w:rFonts w:ascii="Times New Roman" w:hAnsi="Times New Roman"/>
              </w:rPr>
              <w:t>Względny Wskaźnik Bezrobocia w I roku po uzyskaniu dyplomu</w:t>
            </w:r>
          </w:p>
        </w:tc>
        <w:tc>
          <w:tcPr>
            <w:tcW w:w="1559" w:type="dxa"/>
          </w:tcPr>
          <w:p w14:paraId="145E3E9E" w14:textId="7245D4EC" w:rsidR="00141D6C" w:rsidRDefault="00141D6C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559" w:type="dxa"/>
          </w:tcPr>
          <w:p w14:paraId="7E94F1E3" w14:textId="6BF95E18" w:rsidR="00141D6C" w:rsidRDefault="00141D6C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559" w:type="dxa"/>
          </w:tcPr>
          <w:p w14:paraId="33107E09" w14:textId="1FB1FF12" w:rsidR="00141D6C" w:rsidRPr="001F4F88" w:rsidRDefault="00141D6C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559" w:type="dxa"/>
          </w:tcPr>
          <w:p w14:paraId="1AC000C1" w14:textId="5B71EA23" w:rsidR="00141D6C" w:rsidRDefault="00141D6C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141D6C" w:rsidRPr="00A53311" w14:paraId="4C6EA5CD" w14:textId="77777777" w:rsidTr="00554D8E">
        <w:trPr>
          <w:trHeight w:val="451"/>
          <w:jc w:val="center"/>
        </w:trPr>
        <w:tc>
          <w:tcPr>
            <w:tcW w:w="3239" w:type="dxa"/>
          </w:tcPr>
          <w:p w14:paraId="7164F889" w14:textId="0F683101" w:rsidR="00141D6C" w:rsidRPr="00141D6C" w:rsidRDefault="00141D6C" w:rsidP="00143684">
            <w:pPr>
              <w:rPr>
                <w:rFonts w:ascii="Times New Roman" w:hAnsi="Times New Roman"/>
              </w:rPr>
            </w:pPr>
            <w:r w:rsidRPr="00141D6C">
              <w:rPr>
                <w:rFonts w:ascii="Times New Roman" w:hAnsi="Times New Roman"/>
              </w:rPr>
              <w:t>Średnie wynagrodzenie brutto w</w:t>
            </w:r>
            <w:r>
              <w:rPr>
                <w:rFonts w:ascii="Times New Roman" w:hAnsi="Times New Roman"/>
              </w:rPr>
              <w:t> </w:t>
            </w:r>
            <w:r w:rsidRPr="00141D6C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 </w:t>
            </w:r>
            <w:r w:rsidRPr="00141D6C">
              <w:rPr>
                <w:rFonts w:ascii="Times New Roman" w:hAnsi="Times New Roman"/>
              </w:rPr>
              <w:t>roku po uzyskaniu dyplomu</w:t>
            </w:r>
          </w:p>
        </w:tc>
        <w:tc>
          <w:tcPr>
            <w:tcW w:w="1559" w:type="dxa"/>
          </w:tcPr>
          <w:p w14:paraId="499F975B" w14:textId="535F9EC6" w:rsidR="00141D6C" w:rsidRDefault="00141D6C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2 995,16</w:t>
            </w:r>
          </w:p>
        </w:tc>
        <w:tc>
          <w:tcPr>
            <w:tcW w:w="1559" w:type="dxa"/>
          </w:tcPr>
          <w:p w14:paraId="0A7E5401" w14:textId="613C2588" w:rsidR="00141D6C" w:rsidRDefault="00141D6C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3 534,93</w:t>
            </w:r>
          </w:p>
        </w:tc>
        <w:tc>
          <w:tcPr>
            <w:tcW w:w="1559" w:type="dxa"/>
          </w:tcPr>
          <w:p w14:paraId="2B696AF4" w14:textId="652D2F7F" w:rsidR="00141D6C" w:rsidRPr="001F4F88" w:rsidRDefault="00141D6C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3 782,37</w:t>
            </w:r>
          </w:p>
        </w:tc>
        <w:tc>
          <w:tcPr>
            <w:tcW w:w="1559" w:type="dxa"/>
          </w:tcPr>
          <w:p w14:paraId="0638DC26" w14:textId="55691A40" w:rsidR="00141D6C" w:rsidRPr="006F41BB" w:rsidRDefault="00141D6C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5 436,14</w:t>
            </w:r>
          </w:p>
        </w:tc>
      </w:tr>
      <w:tr w:rsidR="00141D6C" w:rsidRPr="00A53311" w14:paraId="342D01A2" w14:textId="77777777" w:rsidTr="00554D8E">
        <w:trPr>
          <w:trHeight w:val="536"/>
          <w:jc w:val="center"/>
        </w:trPr>
        <w:tc>
          <w:tcPr>
            <w:tcW w:w="3239" w:type="dxa"/>
          </w:tcPr>
          <w:p w14:paraId="07126B96" w14:textId="6C316A74" w:rsidR="00141D6C" w:rsidRPr="00141D6C" w:rsidRDefault="00141D6C" w:rsidP="00143684">
            <w:pPr>
              <w:rPr>
                <w:rFonts w:ascii="Times New Roman" w:hAnsi="Times New Roman"/>
              </w:rPr>
            </w:pPr>
            <w:r w:rsidRPr="00141D6C">
              <w:rPr>
                <w:rFonts w:ascii="Times New Roman" w:hAnsi="Times New Roman"/>
              </w:rPr>
              <w:t>Względny Wskaźnik Zarobków w</w:t>
            </w:r>
            <w:r>
              <w:rPr>
                <w:rFonts w:ascii="Times New Roman" w:hAnsi="Times New Roman"/>
              </w:rPr>
              <w:t> </w:t>
            </w:r>
            <w:r w:rsidRPr="00141D6C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 </w:t>
            </w:r>
            <w:r w:rsidRPr="00141D6C">
              <w:rPr>
                <w:rFonts w:ascii="Times New Roman" w:hAnsi="Times New Roman"/>
              </w:rPr>
              <w:t>roku po uzyskaniu dyplomu</w:t>
            </w:r>
          </w:p>
        </w:tc>
        <w:tc>
          <w:tcPr>
            <w:tcW w:w="1559" w:type="dxa"/>
          </w:tcPr>
          <w:p w14:paraId="68B6126F" w14:textId="443773FA" w:rsidR="00141D6C" w:rsidRDefault="00141D6C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559" w:type="dxa"/>
          </w:tcPr>
          <w:p w14:paraId="2BEE2E54" w14:textId="2F88B72D" w:rsidR="00141D6C" w:rsidRDefault="00141D6C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14:paraId="6B74059C" w14:textId="33828864" w:rsidR="00141D6C" w:rsidRPr="001F4F88" w:rsidRDefault="00141D6C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559" w:type="dxa"/>
          </w:tcPr>
          <w:p w14:paraId="5D081B3F" w14:textId="6247698E" w:rsidR="00141D6C" w:rsidRDefault="00141D6C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</w:tr>
    </w:tbl>
    <w:p w14:paraId="19A8CB4D" w14:textId="0AD6ECCF" w:rsidR="007D6ABB" w:rsidRDefault="007D6ABB" w:rsidP="003E6A08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przedstawionych danych dotyczących lat 2017-2020 można wywnioskować, że sytuacja absolwentów studiów I stopnia na rynku pracy ulega z roku na rok polepszeniu – skrócił się czas poszukiwania pierwszej pracy z 6 miesięcy w roku 2017 do niecałych 3 miesięcy w roku 2020, dużo niższy jest również Względny Wskaźnik Bezrobocia. </w:t>
      </w:r>
      <w:r w:rsidR="000171D6">
        <w:rPr>
          <w:rFonts w:ascii="Times New Roman" w:hAnsi="Times New Roman"/>
          <w:sz w:val="24"/>
          <w:szCs w:val="24"/>
        </w:rPr>
        <w:t xml:space="preserve">Średnie wynagrodzenie absolwentów </w:t>
      </w:r>
      <w:r w:rsidR="003E6A08">
        <w:rPr>
          <w:rFonts w:ascii="Times New Roman" w:hAnsi="Times New Roman"/>
          <w:sz w:val="24"/>
          <w:szCs w:val="24"/>
        </w:rPr>
        <w:t xml:space="preserve">w pierwszym roku od uzyskania dyplomu </w:t>
      </w:r>
      <w:r w:rsidR="000171D6">
        <w:rPr>
          <w:rFonts w:ascii="Times New Roman" w:hAnsi="Times New Roman"/>
          <w:sz w:val="24"/>
          <w:szCs w:val="24"/>
        </w:rPr>
        <w:t xml:space="preserve">wzrosło o </w:t>
      </w:r>
      <w:r w:rsidR="003E6A08">
        <w:rPr>
          <w:rFonts w:ascii="Times New Roman" w:hAnsi="Times New Roman"/>
          <w:sz w:val="24"/>
          <w:szCs w:val="24"/>
        </w:rPr>
        <w:t xml:space="preserve">od 2017 roku </w:t>
      </w:r>
      <w:r w:rsidR="000171D6">
        <w:rPr>
          <w:rFonts w:ascii="Times New Roman" w:hAnsi="Times New Roman"/>
          <w:sz w:val="24"/>
          <w:szCs w:val="24"/>
        </w:rPr>
        <w:t>ponad 80% i po raz pierwszy przekroczyło średnie wynagrodzenie w miejscu ich zamieszkania.</w:t>
      </w:r>
    </w:p>
    <w:p w14:paraId="7966A4D5" w14:textId="026E8645" w:rsidR="00AF4C5F" w:rsidRDefault="00AF4C5F" w:rsidP="000171D6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AF4C5F">
        <w:rPr>
          <w:rFonts w:ascii="Times New Roman" w:hAnsi="Times New Roman"/>
          <w:b/>
          <w:bCs/>
          <w:sz w:val="24"/>
          <w:szCs w:val="24"/>
        </w:rPr>
        <w:t xml:space="preserve">Tabela </w:t>
      </w:r>
      <w:r w:rsidR="005C7FA1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Porównanie wybranych wskaźników dot. zawodowych losów absolwentów studiów II stopnia kierunku Pielęgniarstwo w pierwszym roku od uzyskania dyplomu w latach 2019-2020</w:t>
      </w:r>
    </w:p>
    <w:tbl>
      <w:tblPr>
        <w:tblStyle w:val="Tabela-Siatka"/>
        <w:tblW w:w="9280" w:type="dxa"/>
        <w:jc w:val="center"/>
        <w:tblLayout w:type="fixed"/>
        <w:tblLook w:val="04A0" w:firstRow="1" w:lastRow="0" w:firstColumn="1" w:lastColumn="0" w:noHBand="0" w:noVBand="1"/>
      </w:tblPr>
      <w:tblGrid>
        <w:gridCol w:w="3948"/>
        <w:gridCol w:w="1333"/>
        <w:gridCol w:w="1333"/>
        <w:gridCol w:w="1333"/>
        <w:gridCol w:w="1333"/>
      </w:tblGrid>
      <w:tr w:rsidR="00554D8E" w:rsidRPr="00A53311" w14:paraId="43337205" w14:textId="39F0F88A" w:rsidTr="00554D8E">
        <w:trPr>
          <w:jc w:val="center"/>
        </w:trPr>
        <w:tc>
          <w:tcPr>
            <w:tcW w:w="3948" w:type="dxa"/>
            <w:vMerge w:val="restart"/>
          </w:tcPr>
          <w:p w14:paraId="71CE6727" w14:textId="77777777" w:rsidR="00554D8E" w:rsidRPr="00AF4C5F" w:rsidRDefault="00554D8E" w:rsidP="00143684">
            <w:pPr>
              <w:rPr>
                <w:rFonts w:ascii="Times New Roman" w:hAnsi="Times New Roman"/>
              </w:rPr>
            </w:pPr>
            <w:r w:rsidRPr="00AF4C5F">
              <w:rPr>
                <w:rFonts w:ascii="Times New Roman" w:hAnsi="Times New Roman"/>
              </w:rPr>
              <w:t xml:space="preserve">Wskaźniki dot. </w:t>
            </w:r>
            <w:r>
              <w:rPr>
                <w:rFonts w:ascii="Times New Roman" w:hAnsi="Times New Roman"/>
              </w:rPr>
              <w:t xml:space="preserve">ekonomicznych </w:t>
            </w:r>
            <w:r w:rsidRPr="00AF4C5F">
              <w:rPr>
                <w:rFonts w:ascii="Times New Roman" w:hAnsi="Times New Roman"/>
              </w:rPr>
              <w:t>losów absolwentów</w:t>
            </w:r>
          </w:p>
        </w:tc>
        <w:tc>
          <w:tcPr>
            <w:tcW w:w="1333" w:type="dxa"/>
            <w:vAlign w:val="center"/>
          </w:tcPr>
          <w:p w14:paraId="41CC492C" w14:textId="77777777" w:rsidR="00554D8E" w:rsidRPr="00AF4C5F" w:rsidRDefault="00554D8E" w:rsidP="001436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C5F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33" w:type="dxa"/>
            <w:vAlign w:val="center"/>
          </w:tcPr>
          <w:p w14:paraId="551FE224" w14:textId="77777777" w:rsidR="00554D8E" w:rsidRPr="00AF4C5F" w:rsidRDefault="00554D8E" w:rsidP="001436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C5F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33" w:type="dxa"/>
            <w:vAlign w:val="center"/>
          </w:tcPr>
          <w:p w14:paraId="149D6C42" w14:textId="3CB0CF2A" w:rsidR="00554D8E" w:rsidRPr="00AF4C5F" w:rsidRDefault="00554D8E" w:rsidP="005C7F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33" w:type="dxa"/>
            <w:vAlign w:val="center"/>
          </w:tcPr>
          <w:p w14:paraId="6C7B964E" w14:textId="3E4D8382" w:rsidR="00554D8E" w:rsidRPr="00AF4C5F" w:rsidRDefault="00554D8E" w:rsidP="005C7F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554D8E" w:rsidRPr="00A53311" w14:paraId="3F5E37B7" w14:textId="5C4215CF" w:rsidTr="00FF3C77">
        <w:trPr>
          <w:jc w:val="center"/>
        </w:trPr>
        <w:tc>
          <w:tcPr>
            <w:tcW w:w="3948" w:type="dxa"/>
            <w:vMerge/>
          </w:tcPr>
          <w:p w14:paraId="3D2C1026" w14:textId="77777777" w:rsidR="00554D8E" w:rsidRPr="00AF4C5F" w:rsidRDefault="00554D8E" w:rsidP="00143684">
            <w:pPr>
              <w:rPr>
                <w:rFonts w:ascii="Times New Roman" w:hAnsi="Times New Roman"/>
              </w:rPr>
            </w:pPr>
          </w:p>
        </w:tc>
        <w:tc>
          <w:tcPr>
            <w:tcW w:w="2666" w:type="dxa"/>
            <w:gridSpan w:val="2"/>
            <w:vAlign w:val="center"/>
          </w:tcPr>
          <w:p w14:paraId="2E885629" w14:textId="1EEF029A" w:rsidR="00554D8E" w:rsidRPr="000171D6" w:rsidRDefault="000171D6" w:rsidP="001436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71D6">
              <w:rPr>
                <w:rFonts w:ascii="Times New Roman" w:hAnsi="Times New Roman"/>
                <w:b/>
                <w:bCs/>
              </w:rPr>
              <w:t>Studia stacjonarne</w:t>
            </w:r>
          </w:p>
        </w:tc>
        <w:tc>
          <w:tcPr>
            <w:tcW w:w="2666" w:type="dxa"/>
            <w:gridSpan w:val="2"/>
          </w:tcPr>
          <w:p w14:paraId="6E4BA08E" w14:textId="12BE5160" w:rsidR="00554D8E" w:rsidRPr="000171D6" w:rsidRDefault="000171D6" w:rsidP="001436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71D6">
              <w:rPr>
                <w:rFonts w:ascii="Times New Roman" w:hAnsi="Times New Roman"/>
                <w:b/>
                <w:bCs/>
              </w:rPr>
              <w:t>Studia niestacjonarne</w:t>
            </w:r>
          </w:p>
        </w:tc>
      </w:tr>
      <w:tr w:rsidR="005C7FA1" w:rsidRPr="00A53311" w14:paraId="7A541B02" w14:textId="665B592D" w:rsidTr="00554D8E">
        <w:trPr>
          <w:trHeight w:val="451"/>
          <w:jc w:val="center"/>
        </w:trPr>
        <w:tc>
          <w:tcPr>
            <w:tcW w:w="3948" w:type="dxa"/>
          </w:tcPr>
          <w:p w14:paraId="27A9F5B8" w14:textId="77777777" w:rsidR="005C7FA1" w:rsidRPr="00141D6C" w:rsidRDefault="005C7FA1" w:rsidP="00143684">
            <w:pPr>
              <w:rPr>
                <w:rFonts w:ascii="Times New Roman" w:hAnsi="Times New Roman"/>
              </w:rPr>
            </w:pPr>
            <w:r w:rsidRPr="00141D6C">
              <w:rPr>
                <w:rFonts w:ascii="Times New Roman" w:hAnsi="Times New Roman"/>
              </w:rPr>
              <w:t>Czas poszukiwania pracy w m</w:t>
            </w:r>
            <w:r>
              <w:rPr>
                <w:rFonts w:ascii="Times New Roman" w:hAnsi="Times New Roman"/>
              </w:rPr>
              <w:t>iesią</w:t>
            </w:r>
            <w:r w:rsidRPr="00141D6C">
              <w:rPr>
                <w:rFonts w:ascii="Times New Roman" w:hAnsi="Times New Roman"/>
              </w:rPr>
              <w:t>cach</w:t>
            </w:r>
          </w:p>
        </w:tc>
        <w:tc>
          <w:tcPr>
            <w:tcW w:w="1333" w:type="dxa"/>
          </w:tcPr>
          <w:p w14:paraId="6D60482A" w14:textId="53D8BEBA" w:rsidR="005C7FA1" w:rsidRPr="001F4F88" w:rsidRDefault="005C7FA1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333" w:type="dxa"/>
          </w:tcPr>
          <w:p w14:paraId="21BD6839" w14:textId="7CB187AC" w:rsidR="005C7FA1" w:rsidRDefault="005C7FA1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333" w:type="dxa"/>
          </w:tcPr>
          <w:p w14:paraId="7F205C88" w14:textId="3E133255" w:rsidR="005C7FA1" w:rsidRDefault="005C7FA1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333" w:type="dxa"/>
          </w:tcPr>
          <w:p w14:paraId="5978FB46" w14:textId="662AB285" w:rsidR="005C7FA1" w:rsidRDefault="005C7FA1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5C7FA1" w:rsidRPr="00A53311" w14:paraId="36017DC7" w14:textId="114C83CD" w:rsidTr="00554D8E">
        <w:trPr>
          <w:trHeight w:val="451"/>
          <w:jc w:val="center"/>
        </w:trPr>
        <w:tc>
          <w:tcPr>
            <w:tcW w:w="3948" w:type="dxa"/>
          </w:tcPr>
          <w:p w14:paraId="079D26CC" w14:textId="77777777" w:rsidR="005C7FA1" w:rsidRPr="00141D6C" w:rsidRDefault="005C7FA1" w:rsidP="00143684">
            <w:pPr>
              <w:rPr>
                <w:rFonts w:ascii="Times New Roman" w:hAnsi="Times New Roman"/>
              </w:rPr>
            </w:pPr>
            <w:r w:rsidRPr="00141D6C">
              <w:rPr>
                <w:rFonts w:ascii="Times New Roman" w:hAnsi="Times New Roman"/>
              </w:rPr>
              <w:t>Odsetek absolwentów, którzy doświadczyli bezrobocia</w:t>
            </w:r>
          </w:p>
        </w:tc>
        <w:tc>
          <w:tcPr>
            <w:tcW w:w="1333" w:type="dxa"/>
          </w:tcPr>
          <w:p w14:paraId="457424A6" w14:textId="5D678171" w:rsidR="005C7FA1" w:rsidRPr="001F4F88" w:rsidRDefault="005C7FA1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1,9%</w:t>
            </w:r>
          </w:p>
        </w:tc>
        <w:tc>
          <w:tcPr>
            <w:tcW w:w="1333" w:type="dxa"/>
          </w:tcPr>
          <w:p w14:paraId="13AEDA83" w14:textId="41AEC3E6" w:rsidR="005C7FA1" w:rsidRDefault="005C7FA1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</w:tcPr>
          <w:p w14:paraId="41E4F818" w14:textId="017EC85D" w:rsidR="005C7FA1" w:rsidRDefault="005C7FA1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</w:tcPr>
          <w:p w14:paraId="3F68FB02" w14:textId="1527AAE9" w:rsidR="005C7FA1" w:rsidRDefault="005C7FA1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  <w:r w:rsidR="003E6A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7FA1" w:rsidRPr="00A53311" w14:paraId="4CCB45F5" w14:textId="397243A9" w:rsidTr="00554D8E">
        <w:trPr>
          <w:trHeight w:val="451"/>
          <w:jc w:val="center"/>
        </w:trPr>
        <w:tc>
          <w:tcPr>
            <w:tcW w:w="3948" w:type="dxa"/>
          </w:tcPr>
          <w:p w14:paraId="7242F8E2" w14:textId="77777777" w:rsidR="005C7FA1" w:rsidRPr="00141D6C" w:rsidRDefault="005C7FA1" w:rsidP="00143684">
            <w:pPr>
              <w:rPr>
                <w:rFonts w:ascii="Times New Roman" w:hAnsi="Times New Roman"/>
              </w:rPr>
            </w:pPr>
            <w:r w:rsidRPr="00141D6C">
              <w:rPr>
                <w:rFonts w:ascii="Times New Roman" w:hAnsi="Times New Roman"/>
              </w:rPr>
              <w:t>Względny Wskaźnik Bezrobocia w I roku po uzyskaniu dyplomu</w:t>
            </w:r>
          </w:p>
        </w:tc>
        <w:tc>
          <w:tcPr>
            <w:tcW w:w="1333" w:type="dxa"/>
          </w:tcPr>
          <w:p w14:paraId="21A5F8B2" w14:textId="598A25E1" w:rsidR="005C7FA1" w:rsidRPr="001F4F88" w:rsidRDefault="005C7FA1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333" w:type="dxa"/>
          </w:tcPr>
          <w:p w14:paraId="77427D3B" w14:textId="689E367A" w:rsidR="005C7FA1" w:rsidRDefault="005C7FA1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</w:tcPr>
          <w:p w14:paraId="2F28D5AB" w14:textId="77D95752" w:rsidR="005C7FA1" w:rsidRDefault="005C7FA1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</w:tcPr>
          <w:p w14:paraId="6F9A6C41" w14:textId="5A74A507" w:rsidR="005C7FA1" w:rsidRDefault="005C7FA1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5C7FA1" w:rsidRPr="00A53311" w14:paraId="7C6D98F1" w14:textId="1237ECDB" w:rsidTr="00554D8E">
        <w:trPr>
          <w:trHeight w:val="451"/>
          <w:jc w:val="center"/>
        </w:trPr>
        <w:tc>
          <w:tcPr>
            <w:tcW w:w="3948" w:type="dxa"/>
          </w:tcPr>
          <w:p w14:paraId="2D4795DB" w14:textId="77777777" w:rsidR="005C7FA1" w:rsidRPr="00141D6C" w:rsidRDefault="005C7FA1" w:rsidP="00143684">
            <w:pPr>
              <w:rPr>
                <w:rFonts w:ascii="Times New Roman" w:hAnsi="Times New Roman"/>
              </w:rPr>
            </w:pPr>
            <w:r w:rsidRPr="00141D6C">
              <w:rPr>
                <w:rFonts w:ascii="Times New Roman" w:hAnsi="Times New Roman"/>
              </w:rPr>
              <w:lastRenderedPageBreak/>
              <w:t>Średnie wynagrodzenie brutto w</w:t>
            </w:r>
            <w:r>
              <w:rPr>
                <w:rFonts w:ascii="Times New Roman" w:hAnsi="Times New Roman"/>
              </w:rPr>
              <w:t> </w:t>
            </w:r>
            <w:r w:rsidRPr="00141D6C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 </w:t>
            </w:r>
            <w:r w:rsidRPr="00141D6C">
              <w:rPr>
                <w:rFonts w:ascii="Times New Roman" w:hAnsi="Times New Roman"/>
              </w:rPr>
              <w:t>roku po uzyskaniu dyplomu</w:t>
            </w:r>
          </w:p>
        </w:tc>
        <w:tc>
          <w:tcPr>
            <w:tcW w:w="1333" w:type="dxa"/>
          </w:tcPr>
          <w:p w14:paraId="245A0461" w14:textId="332A28F6" w:rsidR="005C7FA1" w:rsidRPr="001F4F88" w:rsidRDefault="005C7FA1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5 856,92</w:t>
            </w:r>
          </w:p>
        </w:tc>
        <w:tc>
          <w:tcPr>
            <w:tcW w:w="1333" w:type="dxa"/>
          </w:tcPr>
          <w:p w14:paraId="2C66BD01" w14:textId="5E87186A" w:rsidR="005C7FA1" w:rsidRPr="006F41BB" w:rsidRDefault="005C7FA1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8 027,54</w:t>
            </w:r>
          </w:p>
        </w:tc>
        <w:tc>
          <w:tcPr>
            <w:tcW w:w="1333" w:type="dxa"/>
          </w:tcPr>
          <w:p w14:paraId="435E18F7" w14:textId="73D9C4B1" w:rsidR="005C7FA1" w:rsidRPr="006F41BB" w:rsidRDefault="005C7FA1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5 278,23</w:t>
            </w:r>
          </w:p>
        </w:tc>
        <w:tc>
          <w:tcPr>
            <w:tcW w:w="1333" w:type="dxa"/>
          </w:tcPr>
          <w:p w14:paraId="06864F20" w14:textId="1F11C585" w:rsidR="005C7FA1" w:rsidRPr="006F41BB" w:rsidRDefault="005C7FA1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6 882,23</w:t>
            </w:r>
          </w:p>
        </w:tc>
      </w:tr>
      <w:tr w:rsidR="005C7FA1" w:rsidRPr="00A53311" w14:paraId="7610C42C" w14:textId="69962FA0" w:rsidTr="00554D8E">
        <w:trPr>
          <w:trHeight w:val="536"/>
          <w:jc w:val="center"/>
        </w:trPr>
        <w:tc>
          <w:tcPr>
            <w:tcW w:w="3948" w:type="dxa"/>
          </w:tcPr>
          <w:p w14:paraId="13913DA1" w14:textId="77777777" w:rsidR="005C7FA1" w:rsidRPr="00141D6C" w:rsidRDefault="005C7FA1" w:rsidP="00143684">
            <w:pPr>
              <w:rPr>
                <w:rFonts w:ascii="Times New Roman" w:hAnsi="Times New Roman"/>
              </w:rPr>
            </w:pPr>
            <w:r w:rsidRPr="00141D6C">
              <w:rPr>
                <w:rFonts w:ascii="Times New Roman" w:hAnsi="Times New Roman"/>
              </w:rPr>
              <w:t>Względny Wskaźnik Zarobków w</w:t>
            </w:r>
            <w:r>
              <w:rPr>
                <w:rFonts w:ascii="Times New Roman" w:hAnsi="Times New Roman"/>
              </w:rPr>
              <w:t> </w:t>
            </w:r>
            <w:r w:rsidRPr="00141D6C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 </w:t>
            </w:r>
            <w:r w:rsidRPr="00141D6C">
              <w:rPr>
                <w:rFonts w:ascii="Times New Roman" w:hAnsi="Times New Roman"/>
              </w:rPr>
              <w:t>roku po uzyskaniu dyplomu</w:t>
            </w:r>
          </w:p>
        </w:tc>
        <w:tc>
          <w:tcPr>
            <w:tcW w:w="1333" w:type="dxa"/>
          </w:tcPr>
          <w:p w14:paraId="455F38F8" w14:textId="6300F059" w:rsidR="005C7FA1" w:rsidRPr="001F4F88" w:rsidRDefault="005C7FA1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333" w:type="dxa"/>
          </w:tcPr>
          <w:p w14:paraId="711963A6" w14:textId="2AEE8C9C" w:rsidR="005C7FA1" w:rsidRDefault="005C7FA1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33" w:type="dxa"/>
          </w:tcPr>
          <w:p w14:paraId="26DABCE5" w14:textId="28E63BD9" w:rsidR="005C7FA1" w:rsidRDefault="005C7FA1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1333" w:type="dxa"/>
          </w:tcPr>
          <w:p w14:paraId="41AE0563" w14:textId="1D68713B" w:rsidR="005C7FA1" w:rsidRDefault="005C7FA1" w:rsidP="001436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</w:tbl>
    <w:p w14:paraId="0081C9E3" w14:textId="0147E150" w:rsidR="003E6A08" w:rsidRPr="00A42391" w:rsidRDefault="003E6A08" w:rsidP="00B150A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względu na to, że pierwsi absolwenci studiów II stopnia uzyskali dyplom w roku 2019 w tym momencie można dokonać porównania dwóch roczników. Z danych wynika, że sytuacja absolwentów nie zmieniła się znacznie</w:t>
      </w:r>
      <w:r w:rsidR="00F80631">
        <w:rPr>
          <w:rFonts w:ascii="Times New Roman" w:hAnsi="Times New Roman"/>
          <w:sz w:val="24"/>
          <w:szCs w:val="24"/>
        </w:rPr>
        <w:t xml:space="preserve">, porównywane wskaźniki są na podobnym poziomie. </w:t>
      </w:r>
      <w:r w:rsidR="00B150A3">
        <w:rPr>
          <w:rFonts w:ascii="Times New Roman" w:hAnsi="Times New Roman"/>
          <w:sz w:val="24"/>
          <w:szCs w:val="24"/>
        </w:rPr>
        <w:t xml:space="preserve">Czas poszukiwania pracy nie przekracza 0,3 miesiąca, Względny Wskaźnik Bezrobocia jest również bardzo niski. Średnie wynagrodzenie w pierwszym roku po uzyskaniu dyplomu absolwentów wzrosło znacznie, szczególnie w przypadku absolwentów studiów stacjonarnych. Względny Wskaźnik Zarobków przekracza w przypadku obu roczników wartość 1 i również </w:t>
      </w:r>
      <w:r w:rsidR="00196819">
        <w:rPr>
          <w:rFonts w:ascii="Times New Roman" w:hAnsi="Times New Roman"/>
          <w:sz w:val="24"/>
          <w:szCs w:val="24"/>
        </w:rPr>
        <w:t xml:space="preserve">wykazuje </w:t>
      </w:r>
      <w:r w:rsidR="00B150A3">
        <w:rPr>
          <w:rFonts w:ascii="Times New Roman" w:hAnsi="Times New Roman"/>
          <w:sz w:val="24"/>
          <w:szCs w:val="24"/>
        </w:rPr>
        <w:t>tendencję wzrostową.</w:t>
      </w:r>
      <w:bookmarkEnd w:id="0"/>
    </w:p>
    <w:sectPr w:rsidR="003E6A08" w:rsidRPr="00A42391" w:rsidSect="0014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2"/>
        </w:tabs>
        <w:ind w:left="1082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803" w:hanging="720"/>
      </w:pPr>
    </w:lvl>
    <w:lvl w:ilvl="4">
      <w:start w:val="1"/>
      <w:numFmt w:val="decimal"/>
      <w:lvlText w:val="%1.%2.%3.%4.%5."/>
      <w:lvlJc w:val="left"/>
      <w:pPr>
        <w:tabs>
          <w:tab w:val="num" w:pos="2524"/>
        </w:tabs>
        <w:ind w:left="2524" w:hanging="1080"/>
      </w:pPr>
    </w:lvl>
    <w:lvl w:ilvl="5">
      <w:start w:val="1"/>
      <w:numFmt w:val="decimal"/>
      <w:lvlText w:val="%1.%2.%3.%4.%5.%6."/>
      <w:lvlJc w:val="left"/>
      <w:pPr>
        <w:tabs>
          <w:tab w:val="num" w:pos="2885"/>
        </w:tabs>
        <w:ind w:left="28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6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7"/>
        </w:tabs>
        <w:ind w:left="39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8"/>
        </w:tabs>
        <w:ind w:left="4688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2511"/>
        </w:tabs>
        <w:ind w:left="2511" w:hanging="72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93"/>
        </w:tabs>
        <w:ind w:left="359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14"/>
        </w:tabs>
        <w:ind w:left="43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75"/>
        </w:tabs>
        <w:ind w:left="46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96"/>
        </w:tabs>
        <w:ind w:left="5396" w:hanging="180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2511"/>
        </w:tabs>
        <w:ind w:left="2511" w:hanging="72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93"/>
        </w:tabs>
        <w:ind w:left="359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14"/>
        </w:tabs>
        <w:ind w:left="43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75"/>
        </w:tabs>
        <w:ind w:left="46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96"/>
        </w:tabs>
        <w:ind w:left="5396" w:hanging="180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1442"/>
        </w:tabs>
        <w:ind w:left="1442" w:hanging="720"/>
      </w:p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803" w:hanging="720"/>
      </w:pPr>
    </w:lvl>
    <w:lvl w:ilvl="4">
      <w:start w:val="1"/>
      <w:numFmt w:val="decimal"/>
      <w:lvlText w:val="%1.%2.%3.%4.%5."/>
      <w:lvlJc w:val="left"/>
      <w:pPr>
        <w:tabs>
          <w:tab w:val="num" w:pos="2524"/>
        </w:tabs>
        <w:ind w:left="2524" w:hanging="1080"/>
      </w:pPr>
    </w:lvl>
    <w:lvl w:ilvl="5">
      <w:start w:val="1"/>
      <w:numFmt w:val="decimal"/>
      <w:lvlText w:val="%1.%2.%3.%4.%5.%6."/>
      <w:lvlJc w:val="left"/>
      <w:pPr>
        <w:tabs>
          <w:tab w:val="num" w:pos="2885"/>
        </w:tabs>
        <w:ind w:left="28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6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7"/>
        </w:tabs>
        <w:ind w:left="39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8"/>
        </w:tabs>
        <w:ind w:left="4688" w:hanging="1800"/>
      </w:pPr>
    </w:lvl>
  </w:abstractNum>
  <w:abstractNum w:abstractNumId="8" w15:restartNumberingAfterBreak="0">
    <w:nsid w:val="00000009"/>
    <w:multiLevelType w:val="multilevel"/>
    <w:tmpl w:val="00000009"/>
    <w:name w:val="WW8Num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lvlText w:val="%1.%2.%3."/>
      <w:lvlJc w:val="left"/>
      <w:pPr>
        <w:tabs>
          <w:tab w:val="num" w:pos="1442"/>
        </w:tabs>
        <w:ind w:left="1442" w:hanging="720"/>
      </w:p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803" w:hanging="720"/>
      </w:pPr>
    </w:lvl>
    <w:lvl w:ilvl="4">
      <w:start w:val="1"/>
      <w:numFmt w:val="decimal"/>
      <w:lvlText w:val="%1.%2.%3.%4.%5."/>
      <w:lvlJc w:val="left"/>
      <w:pPr>
        <w:tabs>
          <w:tab w:val="num" w:pos="2524"/>
        </w:tabs>
        <w:ind w:left="2524" w:hanging="1080"/>
      </w:pPr>
    </w:lvl>
    <w:lvl w:ilvl="5">
      <w:start w:val="1"/>
      <w:numFmt w:val="decimal"/>
      <w:lvlText w:val="%1.%2.%3.%4.%5.%6."/>
      <w:lvlJc w:val="left"/>
      <w:pPr>
        <w:tabs>
          <w:tab w:val="num" w:pos="2885"/>
        </w:tabs>
        <w:ind w:left="28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6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7"/>
        </w:tabs>
        <w:ind w:left="39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8"/>
        </w:tabs>
        <w:ind w:left="4688" w:hanging="180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10D619B8"/>
    <w:multiLevelType w:val="hybridMultilevel"/>
    <w:tmpl w:val="6D5CFF86"/>
    <w:lvl w:ilvl="0" w:tplc="82465B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2465B4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342743D"/>
    <w:multiLevelType w:val="hybridMultilevel"/>
    <w:tmpl w:val="1FF8B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6510F"/>
    <w:multiLevelType w:val="hybridMultilevel"/>
    <w:tmpl w:val="2FB459D2"/>
    <w:lvl w:ilvl="0" w:tplc="FED83276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75D82C5F"/>
    <w:multiLevelType w:val="hybridMultilevel"/>
    <w:tmpl w:val="F0CC5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552490">
    <w:abstractNumId w:val="10"/>
  </w:num>
  <w:num w:numId="2" w16cid:durableId="1701972574">
    <w:abstractNumId w:val="3"/>
    <w:lvlOverride w:ilvl="0">
      <w:startOverride w:val="1"/>
    </w:lvlOverride>
  </w:num>
  <w:num w:numId="3" w16cid:durableId="834489494">
    <w:abstractNumId w:val="9"/>
  </w:num>
  <w:num w:numId="4" w16cid:durableId="81922806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9879484">
    <w:abstractNumId w:val="2"/>
  </w:num>
  <w:num w:numId="6" w16cid:durableId="1691226366">
    <w:abstractNumId w:val="0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977544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1254149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1802465">
    <w:abstractNumId w:val="5"/>
  </w:num>
  <w:num w:numId="10" w16cid:durableId="148335492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7460959">
    <w:abstractNumId w:val="6"/>
  </w:num>
  <w:num w:numId="12" w16cid:durableId="1085104505">
    <w:abstractNumId w:val="12"/>
  </w:num>
  <w:num w:numId="13" w16cid:durableId="1152600429">
    <w:abstractNumId w:val="13"/>
  </w:num>
  <w:num w:numId="14" w16cid:durableId="20952058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EF1"/>
    <w:rsid w:val="000171D6"/>
    <w:rsid w:val="00030F39"/>
    <w:rsid w:val="00033D5A"/>
    <w:rsid w:val="00041E01"/>
    <w:rsid w:val="00043BB0"/>
    <w:rsid w:val="00073C07"/>
    <w:rsid w:val="000920CF"/>
    <w:rsid w:val="000A4888"/>
    <w:rsid w:val="000B343B"/>
    <w:rsid w:val="000C27B7"/>
    <w:rsid w:val="00107C8B"/>
    <w:rsid w:val="00117B7B"/>
    <w:rsid w:val="001236FE"/>
    <w:rsid w:val="001402B0"/>
    <w:rsid w:val="00141D6C"/>
    <w:rsid w:val="00166E91"/>
    <w:rsid w:val="0018149C"/>
    <w:rsid w:val="00196819"/>
    <w:rsid w:val="001E6128"/>
    <w:rsid w:val="001F4F88"/>
    <w:rsid w:val="0026419D"/>
    <w:rsid w:val="002919D5"/>
    <w:rsid w:val="00293337"/>
    <w:rsid w:val="002A3B82"/>
    <w:rsid w:val="002D0FA4"/>
    <w:rsid w:val="002F6D95"/>
    <w:rsid w:val="003208A1"/>
    <w:rsid w:val="003244DE"/>
    <w:rsid w:val="00353B45"/>
    <w:rsid w:val="00376676"/>
    <w:rsid w:val="00391F07"/>
    <w:rsid w:val="00394263"/>
    <w:rsid w:val="003E6A08"/>
    <w:rsid w:val="00426817"/>
    <w:rsid w:val="00432FCB"/>
    <w:rsid w:val="004814F9"/>
    <w:rsid w:val="00510F4C"/>
    <w:rsid w:val="005222E0"/>
    <w:rsid w:val="00554D8E"/>
    <w:rsid w:val="005C7FA1"/>
    <w:rsid w:val="005D582B"/>
    <w:rsid w:val="005F1288"/>
    <w:rsid w:val="005F32C3"/>
    <w:rsid w:val="00602E1C"/>
    <w:rsid w:val="00610771"/>
    <w:rsid w:val="006456A1"/>
    <w:rsid w:val="00682D1E"/>
    <w:rsid w:val="007743D6"/>
    <w:rsid w:val="00791BB1"/>
    <w:rsid w:val="007A78A1"/>
    <w:rsid w:val="007B7EC4"/>
    <w:rsid w:val="007D42B5"/>
    <w:rsid w:val="007D6ABB"/>
    <w:rsid w:val="007E5788"/>
    <w:rsid w:val="007F3AC6"/>
    <w:rsid w:val="00801F7B"/>
    <w:rsid w:val="00846FE5"/>
    <w:rsid w:val="00871960"/>
    <w:rsid w:val="008B2EF1"/>
    <w:rsid w:val="008F163D"/>
    <w:rsid w:val="00900907"/>
    <w:rsid w:val="00903673"/>
    <w:rsid w:val="0093047C"/>
    <w:rsid w:val="00975C58"/>
    <w:rsid w:val="009A1AE3"/>
    <w:rsid w:val="009C17C8"/>
    <w:rsid w:val="009C6796"/>
    <w:rsid w:val="00A27675"/>
    <w:rsid w:val="00A42391"/>
    <w:rsid w:val="00A623A9"/>
    <w:rsid w:val="00A71584"/>
    <w:rsid w:val="00A82A43"/>
    <w:rsid w:val="00A9603F"/>
    <w:rsid w:val="00AA6C9F"/>
    <w:rsid w:val="00AC230A"/>
    <w:rsid w:val="00AC2CBC"/>
    <w:rsid w:val="00AE422B"/>
    <w:rsid w:val="00AF4C5F"/>
    <w:rsid w:val="00AF6106"/>
    <w:rsid w:val="00B0456A"/>
    <w:rsid w:val="00B150A3"/>
    <w:rsid w:val="00B160BE"/>
    <w:rsid w:val="00B33BEB"/>
    <w:rsid w:val="00B43BBA"/>
    <w:rsid w:val="00B43EC6"/>
    <w:rsid w:val="00B649C4"/>
    <w:rsid w:val="00B7520C"/>
    <w:rsid w:val="00BB3DBC"/>
    <w:rsid w:val="00BC5075"/>
    <w:rsid w:val="00BC6844"/>
    <w:rsid w:val="00BD1326"/>
    <w:rsid w:val="00BE52B1"/>
    <w:rsid w:val="00BE6DBF"/>
    <w:rsid w:val="00C417DE"/>
    <w:rsid w:val="00C63198"/>
    <w:rsid w:val="00CA0321"/>
    <w:rsid w:val="00CC2111"/>
    <w:rsid w:val="00CE41B4"/>
    <w:rsid w:val="00D016DD"/>
    <w:rsid w:val="00D2198B"/>
    <w:rsid w:val="00D27D08"/>
    <w:rsid w:val="00D67F8D"/>
    <w:rsid w:val="00D82A37"/>
    <w:rsid w:val="00D9384D"/>
    <w:rsid w:val="00D943E3"/>
    <w:rsid w:val="00DB011A"/>
    <w:rsid w:val="00E0404C"/>
    <w:rsid w:val="00E23A6B"/>
    <w:rsid w:val="00E24151"/>
    <w:rsid w:val="00E266B7"/>
    <w:rsid w:val="00E359F8"/>
    <w:rsid w:val="00E43E04"/>
    <w:rsid w:val="00E443A2"/>
    <w:rsid w:val="00E9670E"/>
    <w:rsid w:val="00E96820"/>
    <w:rsid w:val="00ED3D6A"/>
    <w:rsid w:val="00F33BA3"/>
    <w:rsid w:val="00F51BA5"/>
    <w:rsid w:val="00F530B8"/>
    <w:rsid w:val="00F64A59"/>
    <w:rsid w:val="00F6752E"/>
    <w:rsid w:val="00F8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106A"/>
  <w15:docId w15:val="{858BDAD3-746E-4BFA-B138-EA1F8684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EF1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Uwydatnienie">
    <w:name w:val="Emphasis"/>
    <w:qFormat/>
    <w:rsid w:val="00B33BEB"/>
    <w:rPr>
      <w:b/>
      <w:bCs/>
      <w:i w:val="0"/>
      <w:iCs w:val="0"/>
    </w:rPr>
  </w:style>
  <w:style w:type="table" w:styleId="Tabela-Siatka">
    <w:name w:val="Table Grid"/>
    <w:basedOn w:val="Standardowy"/>
    <w:uiPriority w:val="59"/>
    <w:rsid w:val="00900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0104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4293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6663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74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954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32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450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6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</dc:creator>
  <cp:lastModifiedBy>Anna Pawicka</cp:lastModifiedBy>
  <cp:revision>4</cp:revision>
  <cp:lastPrinted>2022-02-02T09:00:00Z</cp:lastPrinted>
  <dcterms:created xsi:type="dcterms:W3CDTF">2023-04-04T09:46:00Z</dcterms:created>
  <dcterms:modified xsi:type="dcterms:W3CDTF">2023-04-27T07:09:00Z</dcterms:modified>
</cp:coreProperties>
</file>